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172240" w:rsidRPr="007D7E0B" w:rsidTr="00353FC1">
        <w:tc>
          <w:tcPr>
            <w:tcW w:w="8525" w:type="dxa"/>
            <w:gridSpan w:val="2"/>
            <w:tcBorders>
              <w:bottom w:val="single" w:sz="18" w:space="0" w:color="auto"/>
            </w:tcBorders>
          </w:tcPr>
          <w:p w:rsidR="00172240" w:rsidRDefault="00172240" w:rsidP="008E6564">
            <w:pPr>
              <w:pStyle w:val="Infotext"/>
              <w:rPr>
                <w:rFonts w:ascii="Arial Black" w:hAnsi="Arial Black"/>
                <w:color w:val="999999"/>
                <w:sz w:val="36"/>
                <w:szCs w:val="36"/>
              </w:rPr>
            </w:pPr>
          </w:p>
          <w:p w:rsidR="00172240" w:rsidRDefault="00172240" w:rsidP="008E656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60288" behindDoc="0" locked="0" layoutInCell="1" allowOverlap="1" wp14:anchorId="254FB39B" wp14:editId="7DAA1560">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172240" w:rsidRDefault="00172240" w:rsidP="008E6564">
            <w:pPr>
              <w:pStyle w:val="Infotext"/>
              <w:rPr>
                <w:rFonts w:ascii="Arial Black" w:hAnsi="Arial Black" w:cs="Arial"/>
                <w:sz w:val="36"/>
                <w:szCs w:val="36"/>
              </w:rPr>
            </w:pPr>
          </w:p>
        </w:tc>
      </w:tr>
      <w:tr w:rsidR="00172240" w:rsidTr="00353FC1">
        <w:tc>
          <w:tcPr>
            <w:tcW w:w="3474" w:type="dxa"/>
            <w:tcBorders>
              <w:bottom w:val="single" w:sz="18" w:space="0" w:color="auto"/>
            </w:tcBorders>
          </w:tcPr>
          <w:p w:rsidR="00172240" w:rsidRPr="004D7310" w:rsidRDefault="00172240" w:rsidP="008E6564">
            <w:pPr>
              <w:pStyle w:val="Infotext"/>
              <w:rPr>
                <w:rFonts w:ascii="Arial Black" w:hAnsi="Arial Black"/>
                <w:color w:val="999999"/>
                <w:sz w:val="36"/>
                <w:szCs w:val="36"/>
              </w:rPr>
            </w:pPr>
            <w:r w:rsidRPr="004D7310">
              <w:rPr>
                <w:rFonts w:ascii="Arial Black" w:hAnsi="Arial Black"/>
                <w:color w:val="999999"/>
                <w:sz w:val="36"/>
                <w:szCs w:val="36"/>
              </w:rPr>
              <w:t>REPORT FOR:</w:t>
            </w:r>
          </w:p>
          <w:p w:rsidR="00172240" w:rsidRPr="004D7310" w:rsidRDefault="00172240" w:rsidP="008E6564">
            <w:pPr>
              <w:pStyle w:val="Infotext"/>
              <w:rPr>
                <w:rFonts w:ascii="Arial Black" w:hAnsi="Arial Black" w:cs="Arial"/>
                <w:sz w:val="36"/>
                <w:szCs w:val="36"/>
              </w:rPr>
            </w:pPr>
          </w:p>
        </w:tc>
        <w:tc>
          <w:tcPr>
            <w:tcW w:w="5051" w:type="dxa"/>
            <w:tcBorders>
              <w:bottom w:val="single" w:sz="18" w:space="0" w:color="auto"/>
            </w:tcBorders>
          </w:tcPr>
          <w:p w:rsidR="00172240" w:rsidRDefault="00172240" w:rsidP="008E6564">
            <w:pPr>
              <w:pStyle w:val="Infotext"/>
              <w:rPr>
                <w:rFonts w:ascii="Arial Black" w:hAnsi="Arial Black" w:cs="Arial"/>
                <w:sz w:val="36"/>
                <w:szCs w:val="36"/>
              </w:rPr>
            </w:pPr>
            <w:r>
              <w:rPr>
                <w:rFonts w:ascii="Arial Black" w:hAnsi="Arial Black" w:cs="Arial"/>
                <w:sz w:val="36"/>
                <w:szCs w:val="36"/>
              </w:rPr>
              <w:t>Health and Social Care Scrutiny Sub-Committee</w:t>
            </w:r>
          </w:p>
          <w:p w:rsidR="00172240" w:rsidRPr="004D7310" w:rsidRDefault="00172240" w:rsidP="008E6564">
            <w:pPr>
              <w:pStyle w:val="Infotext"/>
              <w:rPr>
                <w:rFonts w:ascii="Arial Black" w:hAnsi="Arial Black" w:cs="Arial"/>
                <w:sz w:val="36"/>
                <w:szCs w:val="36"/>
              </w:rPr>
            </w:pPr>
          </w:p>
        </w:tc>
      </w:tr>
      <w:tr w:rsidR="00172240" w:rsidTr="00353FC1">
        <w:tc>
          <w:tcPr>
            <w:tcW w:w="3474" w:type="dxa"/>
            <w:tcBorders>
              <w:top w:val="single" w:sz="18" w:space="0" w:color="auto"/>
            </w:tcBorders>
          </w:tcPr>
          <w:p w:rsidR="00172240" w:rsidRPr="004D7310" w:rsidRDefault="00172240" w:rsidP="008E6564">
            <w:pPr>
              <w:pStyle w:val="Infotext"/>
              <w:rPr>
                <w:rFonts w:ascii="Arial Black" w:hAnsi="Arial Black"/>
              </w:rPr>
            </w:pPr>
            <w:r w:rsidRPr="004D7310">
              <w:rPr>
                <w:rFonts w:ascii="Arial Black" w:hAnsi="Arial Black"/>
              </w:rPr>
              <w:t>Date</w:t>
            </w:r>
            <w:r>
              <w:rPr>
                <w:rFonts w:ascii="Arial Black" w:hAnsi="Arial Black"/>
              </w:rPr>
              <w:t xml:space="preserve"> of Meeting</w:t>
            </w:r>
            <w:r w:rsidRPr="004D7310">
              <w:rPr>
                <w:rFonts w:ascii="Arial Black" w:hAnsi="Arial Black"/>
              </w:rPr>
              <w:t>:</w:t>
            </w:r>
          </w:p>
          <w:p w:rsidR="00172240" w:rsidRPr="004D7310" w:rsidRDefault="00172240" w:rsidP="008E6564">
            <w:pPr>
              <w:pStyle w:val="Infotext"/>
              <w:rPr>
                <w:rFonts w:ascii="Arial Black" w:hAnsi="Arial Black" w:cs="Arial"/>
              </w:rPr>
            </w:pPr>
          </w:p>
        </w:tc>
        <w:tc>
          <w:tcPr>
            <w:tcW w:w="5051" w:type="dxa"/>
            <w:tcBorders>
              <w:top w:val="single" w:sz="18" w:space="0" w:color="auto"/>
            </w:tcBorders>
          </w:tcPr>
          <w:p w:rsidR="00645887" w:rsidRDefault="00645887" w:rsidP="008E6564">
            <w:pPr>
              <w:pStyle w:val="Infotext"/>
              <w:tabs>
                <w:tab w:val="left" w:pos="1086"/>
              </w:tabs>
              <w:rPr>
                <w:rFonts w:cs="Arial"/>
              </w:rPr>
            </w:pPr>
            <w:r>
              <w:rPr>
                <w:rFonts w:cs="Arial"/>
              </w:rPr>
              <w:t>21 January 2020</w:t>
            </w:r>
          </w:p>
          <w:p w:rsidR="00172240" w:rsidRPr="00645887" w:rsidRDefault="00645887" w:rsidP="008E6564">
            <w:pPr>
              <w:pStyle w:val="Infotext"/>
              <w:tabs>
                <w:tab w:val="left" w:pos="1086"/>
              </w:tabs>
              <w:rPr>
                <w:rFonts w:cs="Arial"/>
                <w:sz w:val="24"/>
                <w:szCs w:val="24"/>
              </w:rPr>
            </w:pPr>
            <w:r w:rsidRPr="00645887">
              <w:rPr>
                <w:rFonts w:cs="Arial"/>
                <w:sz w:val="24"/>
                <w:szCs w:val="24"/>
              </w:rPr>
              <w:t>[</w:t>
            </w:r>
            <w:r w:rsidR="00172240" w:rsidRPr="00645887">
              <w:rPr>
                <w:rFonts w:cs="Arial"/>
                <w:sz w:val="24"/>
                <w:szCs w:val="24"/>
              </w:rPr>
              <w:t>5 November 2019</w:t>
            </w:r>
            <w:r w:rsidRPr="00645887">
              <w:rPr>
                <w:rFonts w:cs="Arial"/>
                <w:sz w:val="24"/>
                <w:szCs w:val="24"/>
              </w:rPr>
              <w:t xml:space="preserve"> meeting postponed]</w:t>
            </w: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Subject:</w:t>
            </w:r>
          </w:p>
          <w:p w:rsidR="00172240" w:rsidRPr="004D7310" w:rsidRDefault="00172240" w:rsidP="008E6564">
            <w:pPr>
              <w:pStyle w:val="Infotext"/>
              <w:rPr>
                <w:rFonts w:ascii="Arial Black" w:hAnsi="Arial Black"/>
              </w:rPr>
            </w:pPr>
          </w:p>
        </w:tc>
        <w:tc>
          <w:tcPr>
            <w:tcW w:w="5051" w:type="dxa"/>
          </w:tcPr>
          <w:p w:rsidR="00172240" w:rsidRPr="00AC3D1C" w:rsidRDefault="00172240" w:rsidP="008E6564">
            <w:pPr>
              <w:pStyle w:val="Infotext"/>
              <w:rPr>
                <w:rFonts w:cs="Arial"/>
                <w:szCs w:val="28"/>
              </w:rPr>
            </w:pPr>
            <w:r w:rsidRPr="00AC3D1C">
              <w:rPr>
                <w:rFonts w:cs="Arial"/>
                <w:szCs w:val="28"/>
              </w:rPr>
              <w:t xml:space="preserve">Harrow Safeguarding Adults </w:t>
            </w:r>
            <w:r>
              <w:rPr>
                <w:rFonts w:cs="Arial"/>
                <w:szCs w:val="28"/>
              </w:rPr>
              <w:t>Board (HSAB) Annual Report 2017/</w:t>
            </w:r>
            <w:r w:rsidRPr="00AC3D1C">
              <w:rPr>
                <w:rFonts w:cs="Arial"/>
                <w:szCs w:val="28"/>
              </w:rPr>
              <w:t>201</w:t>
            </w:r>
            <w:r>
              <w:rPr>
                <w:rFonts w:cs="Arial"/>
                <w:szCs w:val="28"/>
              </w:rPr>
              <w:t>8</w:t>
            </w:r>
            <w:bookmarkStart w:id="0" w:name="_GoBack"/>
            <w:bookmarkEnd w:id="0"/>
          </w:p>
          <w:p w:rsidR="00172240" w:rsidRPr="00AC3D1C" w:rsidRDefault="00172240" w:rsidP="008E6564">
            <w:pPr>
              <w:pStyle w:val="Infotext"/>
              <w:rPr>
                <w:rFonts w:cs="Arial"/>
                <w:szCs w:val="28"/>
              </w:rPr>
            </w:pP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Responsible Officer:</w:t>
            </w:r>
          </w:p>
          <w:p w:rsidR="00172240" w:rsidRPr="004D7310" w:rsidRDefault="00172240" w:rsidP="008E6564">
            <w:pPr>
              <w:pStyle w:val="Infotext"/>
              <w:rPr>
                <w:rFonts w:ascii="Arial Black" w:hAnsi="Arial Black" w:cs="Arial"/>
              </w:rPr>
            </w:pPr>
          </w:p>
        </w:tc>
        <w:tc>
          <w:tcPr>
            <w:tcW w:w="5051" w:type="dxa"/>
          </w:tcPr>
          <w:p w:rsidR="00172240" w:rsidRPr="00AC3D1C" w:rsidRDefault="00172240" w:rsidP="008E6564">
            <w:pPr>
              <w:pStyle w:val="Infotext"/>
              <w:rPr>
                <w:rFonts w:cs="Arial"/>
                <w:szCs w:val="28"/>
              </w:rPr>
            </w:pPr>
            <w:r>
              <w:rPr>
                <w:rFonts w:cs="Arial"/>
                <w:szCs w:val="28"/>
              </w:rPr>
              <w:t>Paul Hewitt</w:t>
            </w:r>
            <w:r w:rsidR="00667F36">
              <w:rPr>
                <w:rFonts w:cs="Arial"/>
                <w:szCs w:val="28"/>
              </w:rPr>
              <w:t xml:space="preserve">, </w:t>
            </w:r>
            <w:r>
              <w:rPr>
                <w:rFonts w:cs="Arial"/>
                <w:szCs w:val="28"/>
              </w:rPr>
              <w:t xml:space="preserve">Corporate </w:t>
            </w:r>
            <w:r w:rsidRPr="00AC3D1C">
              <w:rPr>
                <w:rFonts w:cs="Arial"/>
                <w:szCs w:val="28"/>
              </w:rPr>
              <w:t>Director</w:t>
            </w:r>
            <w:r w:rsidR="00667F36">
              <w:rPr>
                <w:rFonts w:cs="Arial"/>
                <w:szCs w:val="28"/>
              </w:rPr>
              <w:t xml:space="preserve"> of </w:t>
            </w:r>
            <w:r>
              <w:rPr>
                <w:rFonts w:cs="Arial"/>
                <w:szCs w:val="28"/>
              </w:rPr>
              <w:t>People</w:t>
            </w:r>
          </w:p>
          <w:p w:rsidR="00172240" w:rsidRPr="00AC3D1C" w:rsidRDefault="00172240" w:rsidP="008E6564">
            <w:pPr>
              <w:pStyle w:val="Infotext"/>
              <w:rPr>
                <w:rFonts w:cs="Arial"/>
                <w:szCs w:val="28"/>
              </w:rPr>
            </w:pP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Scrutiny Lead Member area:</w:t>
            </w:r>
          </w:p>
          <w:p w:rsidR="00172240" w:rsidRPr="004D7310" w:rsidRDefault="00172240" w:rsidP="008E6564">
            <w:pPr>
              <w:pStyle w:val="Infotext"/>
              <w:rPr>
                <w:rFonts w:ascii="Arial Black" w:hAnsi="Arial Black" w:cs="Arial"/>
              </w:rPr>
            </w:pPr>
          </w:p>
        </w:tc>
        <w:tc>
          <w:tcPr>
            <w:tcW w:w="5051" w:type="dxa"/>
          </w:tcPr>
          <w:p w:rsidR="00172240" w:rsidRPr="00ED5BD4" w:rsidRDefault="00667F36" w:rsidP="00667F36">
            <w:pPr>
              <w:pStyle w:val="Infotext"/>
              <w:rPr>
                <w:rFonts w:cs="Arial"/>
                <w:color w:val="FF0000"/>
              </w:rPr>
            </w:pPr>
            <w:r w:rsidRPr="00667F36">
              <w:rPr>
                <w:rFonts w:cs="Arial"/>
              </w:rPr>
              <w:t>People – Councillors Jerry Miles and Janet Mote</w:t>
            </w: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Exempt:</w:t>
            </w:r>
          </w:p>
          <w:p w:rsidR="00172240" w:rsidRPr="004D7310" w:rsidRDefault="00172240" w:rsidP="008E6564">
            <w:pPr>
              <w:pStyle w:val="Infotext"/>
              <w:rPr>
                <w:rFonts w:ascii="Arial Black" w:hAnsi="Arial Black" w:cs="Arial"/>
              </w:rPr>
            </w:pPr>
          </w:p>
        </w:tc>
        <w:tc>
          <w:tcPr>
            <w:tcW w:w="5051" w:type="dxa"/>
          </w:tcPr>
          <w:p w:rsidR="00172240" w:rsidRDefault="00172240" w:rsidP="008E6564">
            <w:pPr>
              <w:pStyle w:val="Infotext"/>
              <w:rPr>
                <w:rFonts w:cs="Arial"/>
              </w:rPr>
            </w:pPr>
            <w:r>
              <w:rPr>
                <w:rFonts w:cs="Arial"/>
              </w:rPr>
              <w:t>No</w:t>
            </w:r>
          </w:p>
          <w:p w:rsidR="00172240" w:rsidRDefault="00172240" w:rsidP="008E6564">
            <w:pPr>
              <w:pStyle w:val="Infotext"/>
              <w:rPr>
                <w:rFonts w:cs="Arial"/>
              </w:rPr>
            </w:pPr>
          </w:p>
        </w:tc>
      </w:tr>
      <w:tr w:rsidR="00172240" w:rsidTr="00353FC1">
        <w:tc>
          <w:tcPr>
            <w:tcW w:w="3474" w:type="dxa"/>
          </w:tcPr>
          <w:p w:rsidR="00172240" w:rsidRDefault="00172240" w:rsidP="008E6564">
            <w:pPr>
              <w:pStyle w:val="Infotext"/>
              <w:rPr>
                <w:rFonts w:ascii="Arial Black" w:hAnsi="Arial Black" w:cs="Arial"/>
              </w:rPr>
            </w:pPr>
            <w:r>
              <w:rPr>
                <w:rFonts w:ascii="Arial Black" w:hAnsi="Arial Black" w:cs="Arial"/>
              </w:rPr>
              <w:t>Wards affected:</w:t>
            </w:r>
          </w:p>
          <w:p w:rsidR="00172240" w:rsidRPr="004D7310" w:rsidRDefault="00172240" w:rsidP="008E6564">
            <w:pPr>
              <w:pStyle w:val="Infotext"/>
              <w:rPr>
                <w:rFonts w:ascii="Arial Black" w:hAnsi="Arial Black" w:cs="Arial"/>
              </w:rPr>
            </w:pPr>
          </w:p>
        </w:tc>
        <w:tc>
          <w:tcPr>
            <w:tcW w:w="5051" w:type="dxa"/>
          </w:tcPr>
          <w:p w:rsidR="00172240" w:rsidRDefault="00172240" w:rsidP="008E6564">
            <w:pPr>
              <w:pStyle w:val="Infotext"/>
            </w:pPr>
            <w:r>
              <w:t>All</w:t>
            </w: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Enclosures:</w:t>
            </w:r>
          </w:p>
          <w:p w:rsidR="00172240" w:rsidRPr="004D7310" w:rsidRDefault="00172240" w:rsidP="008E6564">
            <w:pPr>
              <w:pStyle w:val="Infotext"/>
              <w:rPr>
                <w:rFonts w:ascii="Arial Black" w:hAnsi="Arial Black" w:cs="Arial"/>
              </w:rPr>
            </w:pPr>
          </w:p>
        </w:tc>
        <w:tc>
          <w:tcPr>
            <w:tcW w:w="5051" w:type="dxa"/>
          </w:tcPr>
          <w:p w:rsidR="00172240" w:rsidRDefault="00172240" w:rsidP="008E6564">
            <w:pPr>
              <w:pStyle w:val="Infotext"/>
            </w:pPr>
            <w:r w:rsidRPr="00AC3D1C">
              <w:rPr>
                <w:rFonts w:cs="Arial"/>
                <w:szCs w:val="28"/>
              </w:rPr>
              <w:t>Harrow Safeguarding</w:t>
            </w:r>
            <w:r>
              <w:rPr>
                <w:rFonts w:cs="Arial"/>
                <w:szCs w:val="28"/>
              </w:rPr>
              <w:t xml:space="preserve"> Adults Board Annual Report 2018/2019</w:t>
            </w:r>
          </w:p>
        </w:tc>
      </w:tr>
    </w:tbl>
    <w:p w:rsidR="00172240" w:rsidRDefault="00172240" w:rsidP="008E6564"/>
    <w:p w:rsidR="00324C69" w:rsidRDefault="00324C69" w:rsidP="008E6564">
      <w:pPr>
        <w:rPr>
          <w:rFonts w:cs="Arial"/>
        </w:rPr>
      </w:pPr>
    </w:p>
    <w:p w:rsidR="00324C69" w:rsidRPr="00D42A68" w:rsidRDefault="00324C69" w:rsidP="008E6564">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24C69" w:rsidTr="005E4C61">
        <w:tc>
          <w:tcPr>
            <w:tcW w:w="8525" w:type="dxa"/>
            <w:tcBorders>
              <w:top w:val="nil"/>
              <w:left w:val="nil"/>
              <w:right w:val="nil"/>
            </w:tcBorders>
          </w:tcPr>
          <w:p w:rsidR="00324C69" w:rsidRPr="00122148" w:rsidRDefault="00324C69" w:rsidP="008E6564">
            <w:pPr>
              <w:pStyle w:val="Heading1"/>
              <w:rPr>
                <w:rFonts w:cs="Arial"/>
                <w:lang w:val="en-GB"/>
              </w:rPr>
            </w:pPr>
            <w:r w:rsidRPr="00122148">
              <w:rPr>
                <w:rFonts w:cs="Arial"/>
                <w:lang w:val="en-GB"/>
              </w:rPr>
              <w:t>Section 1 – Summary and Recommendations</w:t>
            </w:r>
          </w:p>
          <w:p w:rsidR="00324C69" w:rsidRDefault="00324C69" w:rsidP="008E6564"/>
        </w:tc>
      </w:tr>
      <w:tr w:rsidR="00324C69" w:rsidTr="005E4C61">
        <w:tc>
          <w:tcPr>
            <w:tcW w:w="8525" w:type="dxa"/>
          </w:tcPr>
          <w:p w:rsidR="00324C69" w:rsidRPr="00D42A68" w:rsidRDefault="00324C69" w:rsidP="008E6564">
            <w:pPr>
              <w:rPr>
                <w:sz w:val="8"/>
                <w:szCs w:val="8"/>
              </w:rPr>
            </w:pPr>
          </w:p>
          <w:p w:rsidR="00324C69" w:rsidRPr="00667F36" w:rsidRDefault="00324C69" w:rsidP="008E6564">
            <w:pPr>
              <w:jc w:val="both"/>
              <w:rPr>
                <w:rFonts w:cs="Arial"/>
                <w:color w:val="000000"/>
                <w:szCs w:val="24"/>
              </w:rPr>
            </w:pPr>
            <w:r w:rsidRPr="00667F36">
              <w:rPr>
                <w:rFonts w:cs="Arial"/>
                <w:color w:val="000000"/>
                <w:szCs w:val="24"/>
              </w:rPr>
              <w:t>The attached report provides Scrutiny Committee Members with an overview of safeguarding adults activity undertaken in 2018</w:t>
            </w:r>
            <w:r w:rsidR="00F30B13" w:rsidRPr="00667F36">
              <w:rPr>
                <w:rFonts w:cs="Arial"/>
                <w:color w:val="000000"/>
                <w:szCs w:val="24"/>
              </w:rPr>
              <w:t xml:space="preserve">/2019 </w:t>
            </w:r>
            <w:r w:rsidRPr="00667F36">
              <w:rPr>
                <w:rFonts w:cs="Arial"/>
                <w:color w:val="000000"/>
                <w:szCs w:val="24"/>
              </w:rPr>
              <w:t>by the Council and its key</w:t>
            </w:r>
            <w:r w:rsidR="00667F36">
              <w:rPr>
                <w:rFonts w:cs="Arial"/>
                <w:color w:val="000000"/>
                <w:szCs w:val="24"/>
              </w:rPr>
              <w:t xml:space="preserve"> </w:t>
            </w:r>
            <w:r w:rsidRPr="00667F36">
              <w:rPr>
                <w:rFonts w:cs="Arial"/>
                <w:color w:val="000000"/>
                <w:szCs w:val="24"/>
              </w:rPr>
              <w:t>partners through the work of the Harrow Safeguarding Adults Board (HSAB).  It sets out the progress made against objectives, analyses the referrals received and outlines priorities for the current year (2019</w:t>
            </w:r>
            <w:r w:rsidR="00F30B13" w:rsidRPr="00667F36">
              <w:rPr>
                <w:rFonts w:cs="Arial"/>
                <w:color w:val="000000"/>
                <w:szCs w:val="24"/>
              </w:rPr>
              <w:t>/2020</w:t>
            </w:r>
            <w:r w:rsidRPr="00667F36">
              <w:rPr>
                <w:rFonts w:cs="Arial"/>
                <w:color w:val="000000"/>
                <w:szCs w:val="24"/>
              </w:rPr>
              <w:t xml:space="preserve">).  </w:t>
            </w:r>
          </w:p>
          <w:p w:rsidR="00324C69" w:rsidRPr="00667F36" w:rsidRDefault="00324C69" w:rsidP="008E6564">
            <w:pPr>
              <w:jc w:val="both"/>
              <w:rPr>
                <w:rFonts w:cs="Arial"/>
                <w:szCs w:val="24"/>
              </w:rPr>
            </w:pPr>
          </w:p>
          <w:p w:rsidR="00324C69" w:rsidRPr="00667F36" w:rsidRDefault="00324C69" w:rsidP="008E6564">
            <w:pPr>
              <w:pStyle w:val="Heading2"/>
              <w:jc w:val="both"/>
              <w:rPr>
                <w:rFonts w:cs="Arial"/>
                <w:sz w:val="24"/>
                <w:szCs w:val="24"/>
                <w:lang w:val="en-GB"/>
              </w:rPr>
            </w:pPr>
            <w:r w:rsidRPr="00667F36">
              <w:rPr>
                <w:rFonts w:cs="Arial"/>
                <w:sz w:val="24"/>
                <w:szCs w:val="24"/>
                <w:lang w:val="en-GB"/>
              </w:rPr>
              <w:t xml:space="preserve">Recommendations: </w:t>
            </w:r>
          </w:p>
          <w:p w:rsidR="00324C69" w:rsidRPr="00667F36" w:rsidRDefault="00324C69" w:rsidP="008E6564">
            <w:pPr>
              <w:jc w:val="both"/>
              <w:rPr>
                <w:rFonts w:cs="Arial"/>
                <w:szCs w:val="24"/>
              </w:rPr>
            </w:pPr>
            <w:r w:rsidRPr="00667F36">
              <w:rPr>
                <w:rFonts w:cs="Arial"/>
                <w:szCs w:val="24"/>
              </w:rPr>
              <w:t>Scrutiny Committee is requested to note the work that has taken place in 2018</w:t>
            </w:r>
            <w:r w:rsidR="00F30B13" w:rsidRPr="00667F36">
              <w:rPr>
                <w:rFonts w:cs="Arial"/>
                <w:szCs w:val="24"/>
              </w:rPr>
              <w:t>/2019</w:t>
            </w:r>
            <w:r w:rsidRPr="00667F36">
              <w:rPr>
                <w:rFonts w:cs="Arial"/>
                <w:szCs w:val="24"/>
              </w:rPr>
              <w:t xml:space="preserve"> and the action plan for 2019</w:t>
            </w:r>
            <w:r w:rsidR="00F30B13" w:rsidRPr="00667F36">
              <w:rPr>
                <w:rFonts w:cs="Arial"/>
                <w:szCs w:val="24"/>
              </w:rPr>
              <w:t>/2020</w:t>
            </w:r>
            <w:r w:rsidRPr="00667F36">
              <w:rPr>
                <w:rFonts w:cs="Arial"/>
                <w:szCs w:val="24"/>
              </w:rPr>
              <w:t xml:space="preserve">.   </w:t>
            </w:r>
          </w:p>
          <w:p w:rsidR="00324C69" w:rsidRPr="00122148" w:rsidRDefault="00324C69" w:rsidP="008E6564">
            <w:pPr>
              <w:pStyle w:val="Heading2"/>
              <w:rPr>
                <w:rFonts w:cs="Arial"/>
                <w:lang w:val="en-GB"/>
              </w:rPr>
            </w:pPr>
          </w:p>
        </w:tc>
      </w:tr>
    </w:tbl>
    <w:p w:rsidR="00324C69" w:rsidRPr="00D42A68" w:rsidRDefault="00324C69" w:rsidP="008E6564">
      <w:pPr>
        <w:pStyle w:val="Heading1"/>
        <w:jc w:val="center"/>
        <w:rPr>
          <w:color w:val="0000FF"/>
          <w:sz w:val="8"/>
          <w:szCs w:val="8"/>
        </w:rPr>
      </w:pPr>
    </w:p>
    <w:p w:rsidR="00324C69" w:rsidRDefault="00324C69" w:rsidP="008E6564">
      <w:pPr>
        <w:pStyle w:val="Heading1"/>
        <w:jc w:val="both"/>
        <w:rPr>
          <w:lang w:val="en-GB"/>
        </w:rPr>
      </w:pPr>
    </w:p>
    <w:p w:rsidR="009E001F" w:rsidRDefault="009E001F" w:rsidP="008E6564"/>
    <w:p w:rsidR="00667F36" w:rsidRDefault="00667F36" w:rsidP="008E6564"/>
    <w:p w:rsidR="009E001F" w:rsidRDefault="009E001F" w:rsidP="008E6564">
      <w:pPr>
        <w:rPr>
          <w:sz w:val="8"/>
          <w:szCs w:val="8"/>
        </w:rPr>
      </w:pPr>
    </w:p>
    <w:p w:rsidR="00BB6032" w:rsidRPr="009E001F" w:rsidRDefault="00BB6032" w:rsidP="008E6564">
      <w:pPr>
        <w:rPr>
          <w:sz w:val="8"/>
          <w:szCs w:val="8"/>
        </w:rPr>
      </w:pPr>
    </w:p>
    <w:p w:rsidR="00324C69" w:rsidRDefault="00324C69" w:rsidP="008E6564">
      <w:pPr>
        <w:pStyle w:val="Heading1"/>
        <w:jc w:val="both"/>
      </w:pPr>
      <w:r>
        <w:lastRenderedPageBreak/>
        <w:t>Section 2 – Report</w:t>
      </w:r>
    </w:p>
    <w:p w:rsidR="00324C69" w:rsidRPr="00D42A68" w:rsidRDefault="00324C69" w:rsidP="008E6564">
      <w:pPr>
        <w:pStyle w:val="Heading2"/>
        <w:rPr>
          <w:sz w:val="8"/>
          <w:szCs w:val="8"/>
          <w:lang w:val="en-GB"/>
        </w:rPr>
      </w:pPr>
    </w:p>
    <w:p w:rsidR="00324C69" w:rsidRDefault="00324C69" w:rsidP="008E6564">
      <w:pPr>
        <w:pStyle w:val="Heading2"/>
      </w:pPr>
      <w:r>
        <w:t>Introductory paragraph</w:t>
      </w:r>
    </w:p>
    <w:p w:rsidR="00324C69" w:rsidRPr="003E008A" w:rsidRDefault="00324C69" w:rsidP="008E6564">
      <w:pPr>
        <w:rPr>
          <w:rFonts w:cs="Arial"/>
          <w:sz w:val="8"/>
          <w:szCs w:val="8"/>
        </w:rPr>
      </w:pPr>
    </w:p>
    <w:p w:rsidR="00324C69" w:rsidRPr="000E7A8D" w:rsidRDefault="00324C69" w:rsidP="008E6564">
      <w:pPr>
        <w:rPr>
          <w:szCs w:val="24"/>
        </w:rPr>
      </w:pPr>
      <w:r w:rsidRPr="000E7A8D">
        <w:rPr>
          <w:rFonts w:cs="Arial"/>
          <w:szCs w:val="24"/>
        </w:rPr>
        <w:t>This is the 1</w:t>
      </w:r>
      <w:r w:rsidR="00F30B13">
        <w:rPr>
          <w:rFonts w:cs="Arial"/>
          <w:szCs w:val="24"/>
        </w:rPr>
        <w:t>2</w:t>
      </w:r>
      <w:r w:rsidRPr="000E7A8D">
        <w:rPr>
          <w:rFonts w:cs="Arial"/>
          <w:szCs w:val="24"/>
          <w:vertAlign w:val="superscript"/>
        </w:rPr>
        <w:t>th</w:t>
      </w:r>
      <w:r w:rsidRPr="000E7A8D">
        <w:rPr>
          <w:rFonts w:cs="Arial"/>
          <w:szCs w:val="24"/>
        </w:rPr>
        <w:t xml:space="preserve"> Annual Report of the Harrow Safeguarding Adults Board (HSAB) and a copy is attached as an appendix for information and full details.</w:t>
      </w:r>
    </w:p>
    <w:p w:rsidR="00324C69" w:rsidRPr="009E001F" w:rsidRDefault="00324C69" w:rsidP="008E6564">
      <w:pPr>
        <w:pStyle w:val="Heading2"/>
        <w:rPr>
          <w:color w:val="0000FF"/>
          <w:sz w:val="10"/>
          <w:szCs w:val="10"/>
        </w:rPr>
      </w:pPr>
    </w:p>
    <w:p w:rsidR="00324C69" w:rsidRPr="003E008A" w:rsidRDefault="00324C69" w:rsidP="008E6564">
      <w:pPr>
        <w:rPr>
          <w:b/>
          <w:sz w:val="28"/>
          <w:szCs w:val="28"/>
        </w:rPr>
      </w:pPr>
      <w:r w:rsidRPr="003E008A">
        <w:rPr>
          <w:b/>
          <w:sz w:val="28"/>
          <w:szCs w:val="28"/>
        </w:rPr>
        <w:t>Background</w:t>
      </w:r>
    </w:p>
    <w:p w:rsidR="00324C69" w:rsidRPr="003E008A" w:rsidRDefault="00324C69" w:rsidP="008E6564">
      <w:pPr>
        <w:rPr>
          <w:sz w:val="8"/>
          <w:szCs w:val="8"/>
        </w:rPr>
      </w:pPr>
    </w:p>
    <w:p w:rsidR="00324C69" w:rsidRPr="000E7A8D" w:rsidRDefault="00324C69" w:rsidP="008E6564">
      <w:pPr>
        <w:autoSpaceDE w:val="0"/>
        <w:autoSpaceDN w:val="0"/>
        <w:adjustRightInd w:val="0"/>
        <w:jc w:val="both"/>
        <w:rPr>
          <w:rFonts w:cs="Arial"/>
          <w:szCs w:val="24"/>
          <w:lang w:eastAsia="en-GB"/>
        </w:rPr>
      </w:pPr>
      <w:r w:rsidRPr="000E7A8D">
        <w:rPr>
          <w:rFonts w:cs="Arial"/>
          <w:szCs w:val="24"/>
          <w:lang w:eastAsia="en-GB"/>
        </w:rPr>
        <w:t xml:space="preserve">Under the Care Act 2014 the local Safeguarding Adults Board has 4 core (statutory) duties.  It </w:t>
      </w:r>
      <w:r w:rsidRPr="000E7A8D">
        <w:rPr>
          <w:rFonts w:cs="Arial"/>
          <w:b/>
          <w:szCs w:val="24"/>
          <w:u w:val="single"/>
          <w:lang w:eastAsia="en-GB"/>
        </w:rPr>
        <w:t>must</w:t>
      </w:r>
      <w:r w:rsidRPr="000E7A8D">
        <w:rPr>
          <w:rFonts w:cs="Arial"/>
          <w:szCs w:val="24"/>
          <w:lang w:eastAsia="en-GB"/>
        </w:rPr>
        <w:t>:</w:t>
      </w:r>
    </w:p>
    <w:p w:rsidR="00324C69" w:rsidRPr="000E7A8D" w:rsidRDefault="00324C69" w:rsidP="008E6564">
      <w:pPr>
        <w:autoSpaceDE w:val="0"/>
        <w:autoSpaceDN w:val="0"/>
        <w:adjustRightInd w:val="0"/>
        <w:jc w:val="both"/>
        <w:rPr>
          <w:rFonts w:cs="Arial"/>
          <w:szCs w:val="24"/>
          <w:u w:val="single"/>
          <w:lang w:eastAsia="en-GB"/>
        </w:rPr>
      </w:pP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 xml:space="preserve">publish a strategic plan for each financial year </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the Harrow SAB has a 3 year strategic plan for 2017 – 2020 which is updated each year after the production of the Board’s annual report</w:t>
      </w: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publish an annual report</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Harrow SAB’s 1</w:t>
      </w:r>
      <w:r w:rsidR="00F30B13">
        <w:rPr>
          <w:rFonts w:cs="Arial"/>
          <w:i/>
          <w:szCs w:val="24"/>
          <w:lang w:eastAsia="en-GB"/>
        </w:rPr>
        <w:t>1</w:t>
      </w:r>
      <w:r w:rsidRPr="000E7A8D">
        <w:rPr>
          <w:rFonts w:cs="Arial"/>
          <w:i/>
          <w:szCs w:val="24"/>
          <w:vertAlign w:val="superscript"/>
          <w:lang w:eastAsia="en-GB"/>
        </w:rPr>
        <w:t>th</w:t>
      </w:r>
      <w:r w:rsidRPr="000E7A8D">
        <w:rPr>
          <w:rFonts w:cs="Arial"/>
          <w:i/>
          <w:szCs w:val="24"/>
          <w:lang w:eastAsia="en-GB"/>
        </w:rPr>
        <w:t xml:space="preserve"> Annual Report (for 2017</w:t>
      </w:r>
      <w:r w:rsidR="00F30B13">
        <w:rPr>
          <w:rFonts w:cs="Arial"/>
          <w:i/>
          <w:szCs w:val="24"/>
          <w:lang w:eastAsia="en-GB"/>
        </w:rPr>
        <w:t>/2018</w:t>
      </w:r>
      <w:r w:rsidRPr="000E7A8D">
        <w:rPr>
          <w:rFonts w:cs="Arial"/>
          <w:i/>
          <w:szCs w:val="24"/>
          <w:lang w:eastAsia="en-GB"/>
        </w:rPr>
        <w:t xml:space="preserve">) was presented to the Council’s Scrutiny Committee in </w:t>
      </w:r>
      <w:r w:rsidR="00F30B13">
        <w:rPr>
          <w:rFonts w:cs="Arial"/>
          <w:i/>
          <w:szCs w:val="24"/>
          <w:lang w:eastAsia="en-GB"/>
        </w:rPr>
        <w:t>October 2018</w:t>
      </w:r>
      <w:r w:rsidRPr="000E7A8D">
        <w:rPr>
          <w:rFonts w:cs="Arial"/>
          <w:i/>
          <w:szCs w:val="24"/>
          <w:lang w:eastAsia="en-GB"/>
        </w:rPr>
        <w:t>.  This 1</w:t>
      </w:r>
      <w:r w:rsidR="00F30B13">
        <w:rPr>
          <w:rFonts w:cs="Arial"/>
          <w:i/>
          <w:szCs w:val="24"/>
          <w:lang w:eastAsia="en-GB"/>
        </w:rPr>
        <w:t>2</w:t>
      </w:r>
      <w:r w:rsidRPr="000E7A8D">
        <w:rPr>
          <w:rFonts w:cs="Arial"/>
          <w:i/>
          <w:szCs w:val="24"/>
          <w:vertAlign w:val="superscript"/>
          <w:lang w:eastAsia="en-GB"/>
        </w:rPr>
        <w:t>th</w:t>
      </w:r>
      <w:r w:rsidRPr="000E7A8D">
        <w:rPr>
          <w:rFonts w:cs="Arial"/>
          <w:i/>
          <w:szCs w:val="24"/>
          <w:lang w:eastAsia="en-GB"/>
        </w:rPr>
        <w:t xml:space="preserve"> report covers the financial year 2018</w:t>
      </w:r>
      <w:r w:rsidR="00F30B13">
        <w:rPr>
          <w:rFonts w:cs="Arial"/>
          <w:i/>
          <w:szCs w:val="24"/>
          <w:lang w:eastAsia="en-GB"/>
        </w:rPr>
        <w:t>/2019</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each partner organisation represented at the HSAB presented the Board’s Annual Report for last year at their Executive level meeting or equivalent</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as in previous years, the Board’s annual report for 2018</w:t>
      </w:r>
      <w:r w:rsidR="00F30B13">
        <w:rPr>
          <w:rFonts w:cs="Arial"/>
          <w:i/>
          <w:szCs w:val="24"/>
          <w:lang w:eastAsia="en-GB"/>
        </w:rPr>
        <w:t>/2019</w:t>
      </w:r>
      <w:r w:rsidRPr="000E7A8D">
        <w:rPr>
          <w:rFonts w:cs="Arial"/>
          <w:i/>
          <w:szCs w:val="24"/>
          <w:lang w:eastAsia="en-GB"/>
        </w:rPr>
        <w:t xml:space="preserve"> has been produced in “Executive Summary”, “key messages for staff” an</w:t>
      </w:r>
      <w:r>
        <w:rPr>
          <w:rFonts w:cs="Arial"/>
          <w:i/>
          <w:szCs w:val="24"/>
          <w:lang w:eastAsia="en-GB"/>
        </w:rPr>
        <w:t>d “easy to read” formats and is</w:t>
      </w:r>
      <w:r w:rsidRPr="000E7A8D">
        <w:rPr>
          <w:rFonts w:cs="Arial"/>
          <w:i/>
          <w:szCs w:val="24"/>
          <w:lang w:eastAsia="en-GB"/>
        </w:rPr>
        <w:t xml:space="preserve"> available to a wider audience through the Council and partner agencies websites</w:t>
      </w: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conduct any Safeguarding Adults Reviews (SARs)</w:t>
      </w:r>
    </w:p>
    <w:p w:rsidR="00324C69"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these will be carried out as required, but there were none commissioned by the HSAB in 2018</w:t>
      </w:r>
      <w:r w:rsidR="00F30B13">
        <w:rPr>
          <w:rFonts w:cs="Arial"/>
          <w:i/>
          <w:szCs w:val="24"/>
          <w:lang w:eastAsia="en-GB"/>
        </w:rPr>
        <w:t>/2019</w:t>
      </w: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have the following organisations on the Board – the Council; the local NHS Clinical Commissioning Group (CCG) and the chief officer of Police</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the membership of Harrow’s SAB (as at 31</w:t>
      </w:r>
      <w:r w:rsidRPr="000E7A8D">
        <w:rPr>
          <w:rFonts w:cs="Arial"/>
          <w:i/>
          <w:szCs w:val="24"/>
          <w:vertAlign w:val="superscript"/>
          <w:lang w:eastAsia="en-GB"/>
        </w:rPr>
        <w:t>st</w:t>
      </w:r>
      <w:r w:rsidRPr="000E7A8D">
        <w:rPr>
          <w:rFonts w:cs="Arial"/>
          <w:i/>
          <w:szCs w:val="24"/>
          <w:lang w:eastAsia="en-GB"/>
        </w:rPr>
        <w:t xml:space="preserve"> March 201</w:t>
      </w:r>
      <w:r w:rsidR="00F30B13">
        <w:rPr>
          <w:rFonts w:cs="Arial"/>
          <w:i/>
          <w:szCs w:val="24"/>
          <w:lang w:eastAsia="en-GB"/>
        </w:rPr>
        <w:t>9</w:t>
      </w:r>
      <w:r w:rsidRPr="000E7A8D">
        <w:rPr>
          <w:rFonts w:cs="Arial"/>
          <w:i/>
          <w:szCs w:val="24"/>
          <w:lang w:eastAsia="en-GB"/>
        </w:rPr>
        <w:t>) is shown in Appendix 2 and their attendance record is shown at Appendix 3</w:t>
      </w:r>
    </w:p>
    <w:p w:rsidR="00324C69" w:rsidRPr="00CB37B1" w:rsidRDefault="00324C69" w:rsidP="008E6564">
      <w:pPr>
        <w:ind w:right="-99"/>
        <w:jc w:val="both"/>
        <w:rPr>
          <w:rFonts w:cs="Arial"/>
          <w:b/>
          <w:sz w:val="8"/>
          <w:szCs w:val="8"/>
        </w:rPr>
      </w:pPr>
    </w:p>
    <w:p w:rsidR="00324C69" w:rsidRPr="00DF058B" w:rsidRDefault="00324C69" w:rsidP="008E6564">
      <w:pPr>
        <w:pStyle w:val="Heading2"/>
        <w:rPr>
          <w:lang w:val="en-GB"/>
        </w:rPr>
      </w:pPr>
      <w:r>
        <w:rPr>
          <w:lang w:val="en-GB"/>
        </w:rPr>
        <w:t>Statistics</w:t>
      </w:r>
    </w:p>
    <w:p w:rsidR="00324C69" w:rsidRPr="00FB7796" w:rsidRDefault="00324C69" w:rsidP="008E6564">
      <w:pPr>
        <w:rPr>
          <w:color w:val="0000FF"/>
          <w:sz w:val="8"/>
          <w:szCs w:val="8"/>
        </w:rPr>
      </w:pPr>
    </w:p>
    <w:p w:rsidR="00324C69" w:rsidRDefault="00324C69" w:rsidP="008E6564">
      <w:pPr>
        <w:jc w:val="both"/>
      </w:pPr>
      <w:r>
        <w:t>The attached report covers the full range of statistical analysis as well as an update on progress against the objectives set in 201</w:t>
      </w:r>
      <w:r w:rsidR="00F30B13">
        <w:t>8/2019</w:t>
      </w:r>
      <w:r>
        <w:t xml:space="preserve">.  </w:t>
      </w:r>
    </w:p>
    <w:p w:rsidR="00324C69" w:rsidRPr="00D42A68" w:rsidRDefault="00324C69" w:rsidP="008E6564">
      <w:pPr>
        <w:jc w:val="both"/>
        <w:rPr>
          <w:sz w:val="8"/>
          <w:szCs w:val="8"/>
        </w:rPr>
      </w:pPr>
    </w:p>
    <w:p w:rsidR="00324C69" w:rsidRDefault="00324C69" w:rsidP="008E6564">
      <w:pPr>
        <w:pStyle w:val="ListParagraph"/>
        <w:autoSpaceDE w:val="0"/>
        <w:autoSpaceDN w:val="0"/>
        <w:adjustRightInd w:val="0"/>
        <w:ind w:left="0"/>
        <w:jc w:val="both"/>
        <w:rPr>
          <w:rFonts w:cs="Arial"/>
          <w:szCs w:val="24"/>
        </w:rPr>
      </w:pPr>
      <w:r w:rsidRPr="000E7A8D">
        <w:rPr>
          <w:rFonts w:cs="Arial"/>
          <w:szCs w:val="24"/>
        </w:rPr>
        <w:t>In the majority of the performance statistics</w:t>
      </w:r>
      <w:r>
        <w:rPr>
          <w:rFonts w:cs="Arial"/>
          <w:szCs w:val="24"/>
        </w:rPr>
        <w:t xml:space="preserve"> in the report</w:t>
      </w:r>
      <w:r w:rsidRPr="000E7A8D">
        <w:rPr>
          <w:rFonts w:cs="Arial"/>
          <w:szCs w:val="24"/>
        </w:rPr>
        <w:t>, the Harrow position mirrors the last available national data and/or is broadly in line with the 201</w:t>
      </w:r>
      <w:r w:rsidR="00F30B13">
        <w:rPr>
          <w:rFonts w:cs="Arial"/>
          <w:szCs w:val="24"/>
        </w:rPr>
        <w:t>7/2018</w:t>
      </w:r>
      <w:r w:rsidRPr="000E7A8D">
        <w:rPr>
          <w:rFonts w:cs="Arial"/>
          <w:szCs w:val="24"/>
        </w:rPr>
        <w:t xml:space="preserve"> position.  </w:t>
      </w:r>
    </w:p>
    <w:p w:rsidR="00FA3F26" w:rsidRDefault="00FA3F26" w:rsidP="008E6564">
      <w:pPr>
        <w:pStyle w:val="ListParagraph"/>
        <w:autoSpaceDE w:val="0"/>
        <w:autoSpaceDN w:val="0"/>
        <w:adjustRightInd w:val="0"/>
        <w:ind w:left="0"/>
        <w:jc w:val="both"/>
        <w:rPr>
          <w:rFonts w:cs="Arial"/>
          <w:sz w:val="8"/>
          <w:szCs w:val="8"/>
        </w:rPr>
      </w:pPr>
    </w:p>
    <w:p w:rsidR="00FA3F26" w:rsidRDefault="00FA3F26" w:rsidP="008E6564">
      <w:pPr>
        <w:pStyle w:val="ListParagraph"/>
        <w:autoSpaceDE w:val="0"/>
        <w:autoSpaceDN w:val="0"/>
        <w:adjustRightInd w:val="0"/>
        <w:ind w:left="0"/>
        <w:jc w:val="both"/>
        <w:rPr>
          <w:rFonts w:cs="Arial"/>
          <w:sz w:val="8"/>
          <w:szCs w:val="8"/>
        </w:rPr>
      </w:pPr>
    </w:p>
    <w:p w:rsidR="00FA3F26" w:rsidRPr="00DF058B" w:rsidRDefault="00FA3F26" w:rsidP="008E6564">
      <w:pPr>
        <w:pStyle w:val="ListParagraph"/>
        <w:autoSpaceDE w:val="0"/>
        <w:autoSpaceDN w:val="0"/>
        <w:adjustRightInd w:val="0"/>
        <w:ind w:left="0"/>
        <w:jc w:val="both"/>
        <w:rPr>
          <w:rFonts w:cs="Arial"/>
          <w:sz w:val="8"/>
          <w:szCs w:val="8"/>
        </w:rPr>
      </w:pPr>
    </w:p>
    <w:p w:rsidR="00324C69" w:rsidRPr="000E7A8D" w:rsidRDefault="00324C69" w:rsidP="008E6564">
      <w:pPr>
        <w:pStyle w:val="ListParagraph"/>
        <w:autoSpaceDE w:val="0"/>
        <w:autoSpaceDN w:val="0"/>
        <w:adjustRightInd w:val="0"/>
        <w:ind w:left="0"/>
        <w:jc w:val="both"/>
        <w:rPr>
          <w:rFonts w:cs="Arial"/>
          <w:szCs w:val="24"/>
        </w:rPr>
      </w:pPr>
      <w:r w:rsidRPr="000E7A8D">
        <w:rPr>
          <w:rFonts w:cs="Arial"/>
          <w:szCs w:val="24"/>
        </w:rPr>
        <w:t>As is the case across the UK, elderly women remain the most at risk group with most abuse taking place at their home.</w:t>
      </w:r>
      <w:r>
        <w:rPr>
          <w:rFonts w:cs="Arial"/>
          <w:szCs w:val="24"/>
        </w:rPr>
        <w:t xml:space="preserve">  Family or partner are the most likely people alleged to have caused harm.</w:t>
      </w:r>
    </w:p>
    <w:p w:rsidR="00324C69" w:rsidRDefault="00324C69" w:rsidP="008E6564">
      <w:pPr>
        <w:pStyle w:val="ListParagraph"/>
        <w:autoSpaceDE w:val="0"/>
        <w:autoSpaceDN w:val="0"/>
        <w:adjustRightInd w:val="0"/>
        <w:ind w:left="0"/>
        <w:jc w:val="both"/>
        <w:rPr>
          <w:rFonts w:cs="Arial"/>
          <w:sz w:val="10"/>
          <w:szCs w:val="10"/>
        </w:rPr>
      </w:pPr>
    </w:p>
    <w:p w:rsidR="00BB6032" w:rsidRPr="009E001F" w:rsidRDefault="00BB6032" w:rsidP="008E6564">
      <w:pPr>
        <w:pStyle w:val="ListParagraph"/>
        <w:autoSpaceDE w:val="0"/>
        <w:autoSpaceDN w:val="0"/>
        <w:adjustRightInd w:val="0"/>
        <w:ind w:left="0"/>
        <w:jc w:val="both"/>
        <w:rPr>
          <w:rFonts w:cs="Arial"/>
          <w:sz w:val="10"/>
          <w:szCs w:val="10"/>
        </w:rPr>
      </w:pPr>
    </w:p>
    <w:p w:rsidR="00324C69" w:rsidRPr="000E7A8D" w:rsidRDefault="00324C69" w:rsidP="008E6564">
      <w:pPr>
        <w:pStyle w:val="BodyText"/>
        <w:jc w:val="both"/>
        <w:rPr>
          <w:b/>
          <w:i w:val="0"/>
          <w:sz w:val="8"/>
          <w:szCs w:val="8"/>
          <w:lang w:eastAsia="en-GB"/>
        </w:rPr>
      </w:pPr>
      <w:r w:rsidRPr="000E7A8D">
        <w:rPr>
          <w:b/>
          <w:i w:val="0"/>
          <w:sz w:val="28"/>
          <w:szCs w:val="28"/>
          <w:lang w:eastAsia="en-GB"/>
        </w:rPr>
        <w:t>Some examples of HSAB work in 2018</w:t>
      </w:r>
      <w:r w:rsidR="007C42F8">
        <w:rPr>
          <w:b/>
          <w:i w:val="0"/>
          <w:sz w:val="28"/>
          <w:szCs w:val="28"/>
          <w:lang w:eastAsia="en-GB"/>
        </w:rPr>
        <w:t>/2019</w:t>
      </w:r>
    </w:p>
    <w:p w:rsidR="00324C69" w:rsidRDefault="00324C69" w:rsidP="008E6564">
      <w:pPr>
        <w:pStyle w:val="BodyText"/>
        <w:ind w:left="709"/>
        <w:jc w:val="both"/>
        <w:rPr>
          <w:b/>
          <w:sz w:val="8"/>
          <w:szCs w:val="8"/>
          <w:lang w:eastAsia="en-GB"/>
        </w:rPr>
      </w:pPr>
    </w:p>
    <w:p w:rsidR="00324C69" w:rsidRPr="00BB6032" w:rsidRDefault="00324C69" w:rsidP="008E6564">
      <w:pPr>
        <w:pStyle w:val="BodyText"/>
        <w:numPr>
          <w:ilvl w:val="0"/>
          <w:numId w:val="5"/>
        </w:numPr>
        <w:ind w:left="567"/>
        <w:jc w:val="both"/>
        <w:rPr>
          <w:i w:val="0"/>
          <w:szCs w:val="24"/>
          <w:lang w:eastAsia="en-GB"/>
        </w:rPr>
      </w:pPr>
      <w:r w:rsidRPr="00BB6032">
        <w:rPr>
          <w:i w:val="0"/>
          <w:szCs w:val="24"/>
          <w:lang w:eastAsia="en-GB"/>
        </w:rPr>
        <w:t>1,2</w:t>
      </w:r>
      <w:r w:rsidR="007C42F8" w:rsidRPr="00BB6032">
        <w:rPr>
          <w:i w:val="0"/>
          <w:szCs w:val="24"/>
          <w:lang w:eastAsia="en-GB"/>
        </w:rPr>
        <w:t>47</w:t>
      </w:r>
      <w:r w:rsidRPr="00BB6032">
        <w:rPr>
          <w:i w:val="0"/>
          <w:szCs w:val="24"/>
          <w:lang w:eastAsia="en-GB"/>
        </w:rPr>
        <w:t xml:space="preserve"> staff across all organisations had some safeguarding adults training last year</w:t>
      </w:r>
    </w:p>
    <w:p w:rsidR="00324C69" w:rsidRPr="00BB6032" w:rsidRDefault="00324C69" w:rsidP="008E6564">
      <w:pPr>
        <w:pStyle w:val="BodyText"/>
        <w:ind w:left="567"/>
        <w:jc w:val="both"/>
        <w:rPr>
          <w:i w:val="0"/>
          <w:szCs w:val="24"/>
          <w:lang w:eastAsia="en-GB"/>
        </w:rPr>
      </w:pPr>
    </w:p>
    <w:p w:rsidR="00324C69" w:rsidRPr="00BB6032" w:rsidRDefault="00324C69" w:rsidP="008E6564">
      <w:pPr>
        <w:pStyle w:val="BodyText"/>
        <w:numPr>
          <w:ilvl w:val="0"/>
          <w:numId w:val="5"/>
        </w:numPr>
        <w:ind w:left="567"/>
        <w:jc w:val="both"/>
        <w:rPr>
          <w:i w:val="0"/>
          <w:szCs w:val="24"/>
          <w:lang w:eastAsia="en-GB"/>
        </w:rPr>
      </w:pPr>
      <w:r w:rsidRPr="00BB6032">
        <w:rPr>
          <w:i w:val="0"/>
          <w:szCs w:val="24"/>
        </w:rPr>
        <w:t xml:space="preserve">some care providers ran events to mark Dignity </w:t>
      </w:r>
      <w:r w:rsidR="007C42F8" w:rsidRPr="00BB6032">
        <w:rPr>
          <w:i w:val="0"/>
          <w:szCs w:val="24"/>
        </w:rPr>
        <w:t>Awareness Day                 (</w:t>
      </w:r>
      <w:r w:rsidRPr="00BB6032">
        <w:rPr>
          <w:i w:val="0"/>
          <w:szCs w:val="24"/>
        </w:rPr>
        <w:t>February 201</w:t>
      </w:r>
      <w:r w:rsidR="007C42F8" w:rsidRPr="00BB6032">
        <w:rPr>
          <w:i w:val="0"/>
          <w:szCs w:val="24"/>
        </w:rPr>
        <w:t>9</w:t>
      </w:r>
      <w:r w:rsidRPr="00BB6032">
        <w:rPr>
          <w:i w:val="0"/>
          <w:szCs w:val="24"/>
        </w:rPr>
        <w:t>)</w:t>
      </w:r>
    </w:p>
    <w:p w:rsidR="00324C69" w:rsidRPr="00BB6032" w:rsidRDefault="00324C69" w:rsidP="008E6564">
      <w:pPr>
        <w:pStyle w:val="BodyText"/>
        <w:jc w:val="both"/>
        <w:rPr>
          <w:b/>
          <w:szCs w:val="24"/>
          <w:lang w:eastAsia="en-GB"/>
        </w:rPr>
      </w:pPr>
    </w:p>
    <w:p w:rsidR="00324C69" w:rsidRPr="00BB6032" w:rsidRDefault="007C42F8" w:rsidP="008E6564">
      <w:pPr>
        <w:pStyle w:val="ListParagraph"/>
        <w:numPr>
          <w:ilvl w:val="0"/>
          <w:numId w:val="5"/>
        </w:numPr>
        <w:spacing w:after="200"/>
        <w:ind w:left="567"/>
        <w:jc w:val="both"/>
        <w:rPr>
          <w:rFonts w:cs="Arial"/>
          <w:bCs/>
          <w:i/>
          <w:szCs w:val="24"/>
        </w:rPr>
      </w:pPr>
      <w:r w:rsidRPr="00BB6032">
        <w:rPr>
          <w:rFonts w:cs="Arial"/>
          <w:szCs w:val="24"/>
        </w:rPr>
        <w:t>t</w:t>
      </w:r>
      <w:r w:rsidR="00324C69" w:rsidRPr="00BB6032">
        <w:rPr>
          <w:rFonts w:cs="Arial"/>
          <w:szCs w:val="24"/>
        </w:rPr>
        <w:t xml:space="preserve">he HSAB and HSCB held their </w:t>
      </w:r>
      <w:r w:rsidRPr="00BB6032">
        <w:rPr>
          <w:rFonts w:cs="Arial"/>
          <w:szCs w:val="24"/>
        </w:rPr>
        <w:t>thir</w:t>
      </w:r>
      <w:r w:rsidR="00324C69" w:rsidRPr="00BB6032">
        <w:rPr>
          <w:rFonts w:cs="Arial"/>
          <w:szCs w:val="24"/>
        </w:rPr>
        <w:t xml:space="preserve">d joint conference in </w:t>
      </w:r>
      <w:r w:rsidRPr="00BB6032">
        <w:rPr>
          <w:rFonts w:cs="Arial"/>
          <w:szCs w:val="24"/>
        </w:rPr>
        <w:t>January 2019 (for the first time with Safer Harrow)</w:t>
      </w:r>
      <w:r w:rsidR="00324C69" w:rsidRPr="00BB6032">
        <w:rPr>
          <w:rFonts w:cs="Arial"/>
          <w:szCs w:val="24"/>
        </w:rPr>
        <w:t xml:space="preserve"> with a focus on </w:t>
      </w:r>
      <w:r w:rsidRPr="00BB6032">
        <w:rPr>
          <w:rFonts w:cs="Arial"/>
          <w:bCs/>
          <w:szCs w:val="24"/>
        </w:rPr>
        <w:t>the trafficking of adults and children into slavery and exploitation</w:t>
      </w:r>
      <w:r w:rsidR="00324C69" w:rsidRPr="00BB6032">
        <w:rPr>
          <w:rFonts w:cs="Arial"/>
          <w:szCs w:val="24"/>
        </w:rPr>
        <w:t>.  Evaluation was a</w:t>
      </w:r>
      <w:r w:rsidRPr="00BB6032">
        <w:rPr>
          <w:rFonts w:cs="Arial"/>
          <w:szCs w:val="24"/>
        </w:rPr>
        <w:t>lmost 100% positive from the 150</w:t>
      </w:r>
      <w:r w:rsidR="00324C69" w:rsidRPr="00BB6032">
        <w:rPr>
          <w:rFonts w:cs="Arial"/>
          <w:szCs w:val="24"/>
        </w:rPr>
        <w:t xml:space="preserve"> multi-agency staff that attended and there is a commitment from both Boards to continue collaborating on events in future years</w:t>
      </w:r>
    </w:p>
    <w:p w:rsidR="00324C69" w:rsidRPr="00BB6032" w:rsidRDefault="007C42F8" w:rsidP="008E6564">
      <w:pPr>
        <w:pStyle w:val="BodyText"/>
        <w:numPr>
          <w:ilvl w:val="0"/>
          <w:numId w:val="6"/>
        </w:numPr>
        <w:ind w:left="567"/>
        <w:jc w:val="both"/>
        <w:rPr>
          <w:i w:val="0"/>
          <w:szCs w:val="24"/>
          <w:lang w:eastAsia="en-GB"/>
        </w:rPr>
      </w:pPr>
      <w:r w:rsidRPr="00BB6032">
        <w:rPr>
          <w:i w:val="0"/>
          <w:szCs w:val="24"/>
        </w:rPr>
        <w:t>t</w:t>
      </w:r>
      <w:r w:rsidR="00324C69" w:rsidRPr="00BB6032">
        <w:rPr>
          <w:i w:val="0"/>
          <w:szCs w:val="24"/>
        </w:rPr>
        <w:t xml:space="preserve">here have been </w:t>
      </w:r>
      <w:r w:rsidRPr="00BB6032">
        <w:rPr>
          <w:i w:val="0"/>
          <w:szCs w:val="24"/>
        </w:rPr>
        <w:t>3</w:t>
      </w:r>
      <w:r w:rsidR="00324C69" w:rsidRPr="00BB6032">
        <w:rPr>
          <w:i w:val="0"/>
          <w:szCs w:val="24"/>
        </w:rPr>
        <w:t xml:space="preserve"> “deep dive” statistical reports (looking at an area of safeguarding work in more detail) presented to the HSAB in 2018</w:t>
      </w:r>
      <w:r w:rsidRPr="00BB6032">
        <w:rPr>
          <w:i w:val="0"/>
          <w:szCs w:val="24"/>
        </w:rPr>
        <w:t>/2019</w:t>
      </w:r>
      <w:r w:rsidR="00324C69" w:rsidRPr="00BB6032">
        <w:rPr>
          <w:i w:val="0"/>
          <w:szCs w:val="24"/>
        </w:rPr>
        <w:t xml:space="preserve"> – </w:t>
      </w:r>
      <w:r w:rsidRPr="00BB6032">
        <w:rPr>
          <w:i w:val="0"/>
          <w:szCs w:val="24"/>
        </w:rPr>
        <w:t>sexual abuse by location and national comparisons (twice).  CNWL had also carried out a further analysis of the financial abuse statistics following the deep dive report presented to the HSAB in March 2018</w:t>
      </w:r>
      <w:r w:rsidR="00324C69" w:rsidRPr="00BB6032">
        <w:rPr>
          <w:i w:val="0"/>
          <w:szCs w:val="24"/>
        </w:rPr>
        <w:t xml:space="preserve">  </w:t>
      </w:r>
    </w:p>
    <w:p w:rsidR="00324C69" w:rsidRPr="00BB6032" w:rsidRDefault="00324C69" w:rsidP="008E6564">
      <w:pPr>
        <w:pStyle w:val="BodyText"/>
        <w:jc w:val="both"/>
        <w:rPr>
          <w:i w:val="0"/>
          <w:szCs w:val="24"/>
          <w:lang w:eastAsia="en-GB"/>
        </w:rPr>
      </w:pPr>
    </w:p>
    <w:p w:rsidR="00324C69" w:rsidRPr="00BB6032" w:rsidRDefault="007C42F8" w:rsidP="008E6564">
      <w:pPr>
        <w:pStyle w:val="BodyText"/>
        <w:numPr>
          <w:ilvl w:val="0"/>
          <w:numId w:val="9"/>
        </w:numPr>
        <w:ind w:left="567"/>
        <w:jc w:val="both"/>
        <w:rPr>
          <w:i w:val="0"/>
          <w:szCs w:val="24"/>
          <w:lang w:eastAsia="en-GB"/>
        </w:rPr>
      </w:pPr>
      <w:r w:rsidRPr="00BB6032">
        <w:rPr>
          <w:i w:val="0"/>
          <w:szCs w:val="24"/>
        </w:rPr>
        <w:t>Mind in Harrow provided induction training to over 50 new volunteers in awareness of safeguarding adults and how to report a safeguarding concern</w:t>
      </w:r>
    </w:p>
    <w:p w:rsidR="007C42F8" w:rsidRPr="00BB6032" w:rsidRDefault="007C42F8" w:rsidP="008E6564">
      <w:pPr>
        <w:pStyle w:val="BodyText"/>
        <w:ind w:left="567"/>
        <w:jc w:val="both"/>
        <w:rPr>
          <w:i w:val="0"/>
          <w:szCs w:val="24"/>
          <w:lang w:eastAsia="en-GB"/>
        </w:rPr>
      </w:pPr>
    </w:p>
    <w:p w:rsidR="00324C69" w:rsidRPr="00BB6032" w:rsidRDefault="009E001F" w:rsidP="008E6564">
      <w:pPr>
        <w:numPr>
          <w:ilvl w:val="0"/>
          <w:numId w:val="6"/>
        </w:numPr>
        <w:spacing w:after="200"/>
        <w:ind w:left="567" w:right="130"/>
        <w:jc w:val="both"/>
        <w:rPr>
          <w:rFonts w:cs="Arial"/>
          <w:szCs w:val="24"/>
        </w:rPr>
      </w:pPr>
      <w:r w:rsidRPr="00BB6032">
        <w:rPr>
          <w:rFonts w:cs="Arial"/>
          <w:szCs w:val="24"/>
        </w:rPr>
        <w:t>the September 2018 edition of “Harrow People” magazine which is delivered to all households in the borough included an article titled “Safe From Scams” which (through the fictitious story of Naveen) explained how the safeguarding adults team can assist elderly or disabled people at risk from this type of crime</w:t>
      </w:r>
    </w:p>
    <w:p w:rsidR="00324C69" w:rsidRPr="00BB6032" w:rsidRDefault="009E001F" w:rsidP="008E6564">
      <w:pPr>
        <w:numPr>
          <w:ilvl w:val="0"/>
          <w:numId w:val="6"/>
        </w:numPr>
        <w:spacing w:after="200"/>
        <w:ind w:left="567" w:right="130" w:hanging="425"/>
        <w:jc w:val="both"/>
        <w:rPr>
          <w:rFonts w:cs="Arial"/>
          <w:szCs w:val="24"/>
        </w:rPr>
      </w:pPr>
      <w:r w:rsidRPr="00BB6032">
        <w:rPr>
          <w:rFonts w:cs="Arial"/>
          <w:szCs w:val="24"/>
        </w:rPr>
        <w:t>the training sessions organised for local care Providers by the Council’s Safeguarding Quality Assurance (SAQ) Team was: pressure ulcer prevention x 3 sessions (120 people); diabetes awareness x 3 sessions (115 people); six month falls champion course (38 people); dementia challenging behaviour (100 people).  Total 373 attendees in 2018/2019.  In addition, 35 care homes in Harrow had an onsite talk from the OT falls specialist</w:t>
      </w:r>
    </w:p>
    <w:p w:rsidR="00324C69" w:rsidRDefault="009E001F" w:rsidP="008E6564">
      <w:pPr>
        <w:numPr>
          <w:ilvl w:val="0"/>
          <w:numId w:val="6"/>
        </w:numPr>
        <w:spacing w:after="200"/>
        <w:ind w:left="567" w:right="130"/>
        <w:jc w:val="both"/>
        <w:rPr>
          <w:rFonts w:cs="Arial"/>
          <w:szCs w:val="24"/>
        </w:rPr>
      </w:pPr>
      <w:r w:rsidRPr="00BB6032">
        <w:rPr>
          <w:rFonts w:cs="Arial"/>
          <w:bCs/>
          <w:szCs w:val="24"/>
          <w:lang w:val="en-US"/>
        </w:rPr>
        <w:t>Mind in Harrow</w:t>
      </w:r>
      <w:r w:rsidRPr="00BB6032">
        <w:rPr>
          <w:rFonts w:cs="Arial"/>
          <w:b/>
          <w:bCs/>
          <w:szCs w:val="24"/>
          <w:lang w:val="en-US"/>
        </w:rPr>
        <w:t xml:space="preserve"> </w:t>
      </w:r>
      <w:r w:rsidRPr="00BB6032">
        <w:rPr>
          <w:rFonts w:cs="Arial"/>
          <w:bCs/>
          <w:szCs w:val="24"/>
          <w:lang w:val="en-US"/>
        </w:rPr>
        <w:t>p</w:t>
      </w:r>
      <w:proofErr w:type="spellStart"/>
      <w:r w:rsidRPr="00BB6032">
        <w:rPr>
          <w:rFonts w:cs="Arial"/>
          <w:szCs w:val="24"/>
        </w:rPr>
        <w:t>romoted</w:t>
      </w:r>
      <w:proofErr w:type="spellEnd"/>
      <w:r w:rsidRPr="00BB6032">
        <w:rPr>
          <w:rFonts w:cs="Arial"/>
          <w:szCs w:val="24"/>
        </w:rPr>
        <w:t xml:space="preserve"> the free scams and fraud awareness sessions offered by the NatWest Harrow &amp; Wembley Community Banker to 20 local voluntary sector and mental health providers.  Mind in Harrow facilitated 4 scams and fraud awareness sessions attended by over 50 of their service users, reporting positive feedback from participants</w:t>
      </w:r>
    </w:p>
    <w:p w:rsidR="00324C69" w:rsidRPr="00BB6032" w:rsidRDefault="009E001F" w:rsidP="008E6564">
      <w:pPr>
        <w:numPr>
          <w:ilvl w:val="0"/>
          <w:numId w:val="6"/>
        </w:numPr>
        <w:spacing w:after="200"/>
        <w:ind w:left="567" w:right="130"/>
        <w:jc w:val="both"/>
        <w:rPr>
          <w:rFonts w:cs="Arial"/>
          <w:szCs w:val="24"/>
        </w:rPr>
      </w:pPr>
      <w:r w:rsidRPr="00BB6032">
        <w:rPr>
          <w:rFonts w:cs="Arial"/>
          <w:szCs w:val="24"/>
        </w:rPr>
        <w:t xml:space="preserve">London Northwest Hospitals NHS Trust (Northwick Park site) has </w:t>
      </w:r>
      <w:r w:rsidRPr="00BB6032">
        <w:rPr>
          <w:rFonts w:cs="Arial"/>
          <w:szCs w:val="24"/>
          <w:lang w:eastAsia="en-GB"/>
        </w:rPr>
        <w:t>incorporated domestic abuse into the training provided to Trust staff and located two Independent Domestic Violence Advocates (IDVA’s) in the Emergency Rooms at both Ealing and Northwick Park Hospitals to provide support to patients attending the hospital and as a crucial resource for front line staff delivering care</w:t>
      </w:r>
    </w:p>
    <w:p w:rsidR="009E001F" w:rsidRPr="00BB6032" w:rsidRDefault="009E001F" w:rsidP="008E6564">
      <w:pPr>
        <w:numPr>
          <w:ilvl w:val="0"/>
          <w:numId w:val="6"/>
        </w:numPr>
        <w:spacing w:after="200"/>
        <w:ind w:left="567" w:right="130"/>
        <w:jc w:val="both"/>
        <w:rPr>
          <w:rFonts w:cs="Arial"/>
          <w:szCs w:val="24"/>
        </w:rPr>
      </w:pPr>
      <w:r w:rsidRPr="00BB6032">
        <w:rPr>
          <w:rFonts w:cs="Arial"/>
          <w:szCs w:val="24"/>
        </w:rPr>
        <w:t>Central London Community Healthcare NHS Trust (CLCH) has undertaken audits into the application of the Mental Capacity Act and use of the Pressure Ulcer Protocol (PUP) by its Harrow staff</w:t>
      </w:r>
    </w:p>
    <w:p w:rsidR="00324C69" w:rsidRPr="00DF058B" w:rsidRDefault="00324C69" w:rsidP="008E6564">
      <w:pPr>
        <w:jc w:val="both"/>
        <w:rPr>
          <w:sz w:val="8"/>
          <w:szCs w:val="8"/>
        </w:rPr>
      </w:pPr>
    </w:p>
    <w:p w:rsidR="00324C69" w:rsidRPr="007C42F8" w:rsidRDefault="00324C69" w:rsidP="008E6564">
      <w:pPr>
        <w:jc w:val="both"/>
        <w:rPr>
          <w:rFonts w:cs="Arial"/>
          <w:b/>
          <w:szCs w:val="24"/>
        </w:rPr>
      </w:pPr>
      <w:r w:rsidRPr="007C42F8">
        <w:rPr>
          <w:rFonts w:cs="Arial"/>
          <w:b/>
          <w:szCs w:val="24"/>
        </w:rPr>
        <w:t>The areas for the Board to action in 2019</w:t>
      </w:r>
      <w:r w:rsidR="007C42F8">
        <w:rPr>
          <w:rFonts w:cs="Arial"/>
          <w:b/>
          <w:szCs w:val="24"/>
        </w:rPr>
        <w:t>/2020</w:t>
      </w:r>
      <w:r w:rsidRPr="007C42F8">
        <w:rPr>
          <w:rFonts w:cs="Arial"/>
          <w:b/>
          <w:szCs w:val="24"/>
        </w:rPr>
        <w:t xml:space="preserve"> include:</w:t>
      </w:r>
    </w:p>
    <w:p w:rsidR="00324C69" w:rsidRPr="00FA3F26" w:rsidRDefault="00324C69" w:rsidP="008E6564">
      <w:pPr>
        <w:jc w:val="both"/>
        <w:rPr>
          <w:rFonts w:cs="Arial"/>
          <w:b/>
          <w:sz w:val="10"/>
          <w:szCs w:val="10"/>
        </w:rPr>
      </w:pPr>
    </w:p>
    <w:p w:rsidR="007C42F8" w:rsidRPr="00D207F6" w:rsidRDefault="007C42F8" w:rsidP="008E6564">
      <w:pPr>
        <w:spacing w:after="200"/>
        <w:jc w:val="both"/>
        <w:rPr>
          <w:rFonts w:cs="Arial"/>
          <w:sz w:val="28"/>
          <w:szCs w:val="28"/>
        </w:rPr>
      </w:pPr>
      <w:r>
        <w:rPr>
          <w:rFonts w:cs="Arial"/>
          <w:szCs w:val="24"/>
        </w:rPr>
        <w:t>From analysis of the statistics, a</w:t>
      </w:r>
      <w:r w:rsidRPr="000E7A8D">
        <w:rPr>
          <w:rFonts w:cs="Arial"/>
          <w:szCs w:val="24"/>
        </w:rPr>
        <w:t xml:space="preserve">reas for </w:t>
      </w:r>
      <w:r>
        <w:rPr>
          <w:rFonts w:cs="Arial"/>
          <w:szCs w:val="24"/>
        </w:rPr>
        <w:t>the HSAB’s attention</w:t>
      </w:r>
      <w:r w:rsidRPr="000E7A8D">
        <w:rPr>
          <w:rFonts w:cs="Arial"/>
          <w:szCs w:val="24"/>
        </w:rPr>
        <w:t xml:space="preserve"> in 2019</w:t>
      </w:r>
      <w:r>
        <w:rPr>
          <w:rFonts w:cs="Arial"/>
          <w:szCs w:val="24"/>
        </w:rPr>
        <w:t>/2020</w:t>
      </w:r>
      <w:r w:rsidRPr="000E7A8D">
        <w:rPr>
          <w:rFonts w:cs="Arial"/>
          <w:szCs w:val="24"/>
        </w:rPr>
        <w:t xml:space="preserve"> include: (i) </w:t>
      </w:r>
      <w:r w:rsidRPr="005164F2">
        <w:rPr>
          <w:rFonts w:cs="Arial"/>
          <w:szCs w:val="24"/>
        </w:rPr>
        <w:t xml:space="preserve">community safety projects with a particular focus on older people </w:t>
      </w:r>
      <w:r w:rsidRPr="005164F2">
        <w:rPr>
          <w:rFonts w:cs="Arial"/>
          <w:szCs w:val="24"/>
        </w:rPr>
        <w:lastRenderedPageBreak/>
        <w:t>at risk in their own homes</w:t>
      </w:r>
      <w:r>
        <w:rPr>
          <w:rFonts w:cs="Arial"/>
          <w:szCs w:val="24"/>
        </w:rPr>
        <w:t xml:space="preserve"> through awareness raising both in the wider community and with non specialist organisations e.g. hairdressers; (ii) a focus on supported housing so that there are the same safeguards and protection for vulnerable people in these settings as for those in regulated services;      (iii) “think whole family” through the new joint HSAB HSCB sub-groups - with a focus on cross over issues: domestic abuse; safeguarding in transition; cross generational work e.g. with schools/colleges; (iv) self neglect/hoarding; and (v) any local learning from the national Learning Disability Mortality Review report.</w:t>
      </w:r>
    </w:p>
    <w:p w:rsidR="00324C69" w:rsidRPr="00765DC1" w:rsidRDefault="00324C69" w:rsidP="008E6564">
      <w:pPr>
        <w:rPr>
          <w:color w:val="0000FF"/>
          <w:sz w:val="8"/>
          <w:szCs w:val="8"/>
        </w:rPr>
      </w:pPr>
    </w:p>
    <w:p w:rsidR="00324C69" w:rsidRDefault="00324C69" w:rsidP="008E6564">
      <w:pPr>
        <w:pStyle w:val="Heading2"/>
      </w:pPr>
      <w:r>
        <w:t>Financial Implications</w:t>
      </w:r>
    </w:p>
    <w:p w:rsidR="00324C69" w:rsidRPr="00AE417E" w:rsidRDefault="00324C69" w:rsidP="008E6564">
      <w:pPr>
        <w:rPr>
          <w:sz w:val="8"/>
          <w:szCs w:val="8"/>
        </w:rPr>
      </w:pPr>
    </w:p>
    <w:p w:rsidR="00BB6032" w:rsidRDefault="00BB6032" w:rsidP="008E6564">
      <w:pPr>
        <w:jc w:val="both"/>
        <w:rPr>
          <w:rFonts w:cs="Arial"/>
          <w:szCs w:val="24"/>
        </w:rPr>
      </w:pPr>
      <w:r w:rsidRPr="00005FC6">
        <w:rPr>
          <w:rFonts w:cs="Arial"/>
          <w:szCs w:val="24"/>
        </w:rPr>
        <w:t>As at 31</w:t>
      </w:r>
      <w:r w:rsidRPr="00005FC6">
        <w:rPr>
          <w:rFonts w:cs="Arial"/>
          <w:szCs w:val="24"/>
          <w:vertAlign w:val="superscript"/>
        </w:rPr>
        <w:t>st</w:t>
      </w:r>
      <w:r>
        <w:rPr>
          <w:rFonts w:cs="Arial"/>
          <w:szCs w:val="24"/>
        </w:rPr>
        <w:t xml:space="preserve"> March 2019</w:t>
      </w:r>
      <w:r w:rsidRPr="00005FC6">
        <w:rPr>
          <w:rFonts w:cs="Arial"/>
          <w:szCs w:val="24"/>
        </w:rPr>
        <w:t>, the staff</w:t>
      </w:r>
      <w:r>
        <w:rPr>
          <w:rFonts w:cs="Arial"/>
          <w:szCs w:val="24"/>
        </w:rPr>
        <w:t xml:space="preserve"> and resources supporting the work of the HSAB are:</w:t>
      </w:r>
    </w:p>
    <w:p w:rsidR="00BB6032" w:rsidRPr="00005FC6" w:rsidRDefault="00BB6032" w:rsidP="008E6564">
      <w:pPr>
        <w:jc w:val="both"/>
        <w:rPr>
          <w:rFonts w:cs="Arial"/>
          <w:szCs w:val="24"/>
        </w:rPr>
      </w:pPr>
    </w:p>
    <w:p w:rsidR="00BB6032" w:rsidRPr="007E466F" w:rsidRDefault="00BB6032" w:rsidP="008E6564">
      <w:pPr>
        <w:jc w:val="both"/>
        <w:rPr>
          <w:rFonts w:cs="Arial"/>
          <w:i/>
        </w:rPr>
      </w:pPr>
      <w:r w:rsidRPr="007E466F">
        <w:rPr>
          <w:rFonts w:cs="Arial"/>
          <w:i/>
        </w:rPr>
        <w:t xml:space="preserve">1 Service Manager (Safeguarding Adults and </w:t>
      </w:r>
      <w:proofErr w:type="spellStart"/>
      <w:r w:rsidRPr="007E466F">
        <w:rPr>
          <w:rFonts w:cs="Arial"/>
          <w:i/>
        </w:rPr>
        <w:t>DoLS</w:t>
      </w:r>
      <w:proofErr w:type="spellEnd"/>
      <w:r w:rsidRPr="007E466F">
        <w:rPr>
          <w:rFonts w:cs="Arial"/>
          <w:i/>
        </w:rPr>
        <w:t>)</w:t>
      </w:r>
    </w:p>
    <w:p w:rsidR="00BB6032" w:rsidRDefault="00BB6032" w:rsidP="008E6564">
      <w:pPr>
        <w:jc w:val="both"/>
        <w:rPr>
          <w:rFonts w:cs="Arial"/>
          <w:i/>
        </w:rPr>
      </w:pPr>
      <w:r w:rsidRPr="007E466F">
        <w:rPr>
          <w:rFonts w:cs="Arial"/>
          <w:i/>
        </w:rPr>
        <w:t xml:space="preserve">1 Safeguarding Adults Co-ordinator </w:t>
      </w:r>
    </w:p>
    <w:p w:rsidR="00C87E29" w:rsidRPr="007E466F" w:rsidRDefault="00C87E29" w:rsidP="008E6564">
      <w:pPr>
        <w:jc w:val="both"/>
        <w:rPr>
          <w:rFonts w:cs="Arial"/>
          <w:i/>
        </w:rPr>
      </w:pPr>
    </w:p>
    <w:p w:rsidR="00324C69" w:rsidRPr="00DF058B" w:rsidRDefault="00BB6032" w:rsidP="008E6564">
      <w:pPr>
        <w:jc w:val="both"/>
        <w:rPr>
          <w:rFonts w:cs="Arial"/>
          <w:sz w:val="10"/>
          <w:szCs w:val="10"/>
          <w:lang w:val="en-US"/>
        </w:rPr>
      </w:pPr>
      <w:r w:rsidRPr="00005FC6">
        <w:rPr>
          <w:rFonts w:cs="Arial"/>
          <w:szCs w:val="24"/>
        </w:rPr>
        <w:t>In addition to staff, there are ongoing costs for the multi agency training programme; best practice forums; publicity (posters/fliers/wallet cards); awareness/briefing sessions; independent file audit</w:t>
      </w:r>
      <w:r>
        <w:rPr>
          <w:rFonts w:cs="Arial"/>
          <w:szCs w:val="24"/>
        </w:rPr>
        <w:t>; independent interviews with users;</w:t>
      </w:r>
      <w:r w:rsidRPr="00005FC6">
        <w:rPr>
          <w:rFonts w:cs="Arial"/>
          <w:szCs w:val="24"/>
        </w:rPr>
        <w:t xml:space="preserve"> and administrative support to the </w:t>
      </w:r>
      <w:r>
        <w:rPr>
          <w:rFonts w:cs="Arial"/>
          <w:szCs w:val="24"/>
        </w:rPr>
        <w:t>HSAB</w:t>
      </w:r>
      <w:r w:rsidRPr="00005FC6">
        <w:rPr>
          <w:rFonts w:cs="Arial"/>
          <w:szCs w:val="24"/>
        </w:rPr>
        <w:t xml:space="preserve"> etc.</w:t>
      </w:r>
      <w:r>
        <w:rPr>
          <w:rFonts w:cs="Arial"/>
          <w:szCs w:val="24"/>
        </w:rPr>
        <w:t xml:space="preserve">  </w:t>
      </w:r>
      <w:r w:rsidRPr="00005FC6">
        <w:rPr>
          <w:rFonts w:cs="Arial"/>
          <w:szCs w:val="24"/>
        </w:rPr>
        <w:t xml:space="preserve">The costs of these services are </w:t>
      </w:r>
      <w:r>
        <w:rPr>
          <w:rFonts w:cs="Arial"/>
          <w:szCs w:val="24"/>
        </w:rPr>
        <w:t xml:space="preserve">primarily </w:t>
      </w:r>
      <w:r w:rsidRPr="00005FC6">
        <w:rPr>
          <w:rFonts w:cs="Arial"/>
          <w:szCs w:val="24"/>
        </w:rPr>
        <w:t xml:space="preserve">borne by the </w:t>
      </w:r>
      <w:r>
        <w:rPr>
          <w:rFonts w:cs="Arial"/>
          <w:szCs w:val="24"/>
        </w:rPr>
        <w:t>People</w:t>
      </w:r>
      <w:r w:rsidRPr="00005FC6">
        <w:rPr>
          <w:rFonts w:cs="Arial"/>
          <w:szCs w:val="24"/>
        </w:rPr>
        <w:t xml:space="preserve"> </w:t>
      </w:r>
      <w:r>
        <w:rPr>
          <w:rFonts w:cs="Arial"/>
          <w:szCs w:val="24"/>
        </w:rPr>
        <w:t xml:space="preserve">Services </w:t>
      </w:r>
      <w:r w:rsidRPr="00005FC6">
        <w:rPr>
          <w:rFonts w:cs="Arial"/>
          <w:szCs w:val="24"/>
        </w:rPr>
        <w:t>D</w:t>
      </w:r>
      <w:r>
        <w:rPr>
          <w:rFonts w:cs="Arial"/>
          <w:szCs w:val="24"/>
        </w:rPr>
        <w:t>epartment</w:t>
      </w:r>
      <w:r w:rsidRPr="00005FC6">
        <w:rPr>
          <w:rFonts w:cs="Arial"/>
          <w:szCs w:val="24"/>
        </w:rPr>
        <w:t xml:space="preserve"> within Harrow Council, with contributions totalling circa</w:t>
      </w:r>
      <w:r>
        <w:rPr>
          <w:rFonts w:cs="Arial"/>
          <w:szCs w:val="24"/>
        </w:rPr>
        <w:t xml:space="preserve"> £</w:t>
      </w:r>
      <w:r w:rsidRPr="007328A1">
        <w:rPr>
          <w:rFonts w:cs="Arial"/>
          <w:szCs w:val="24"/>
        </w:rPr>
        <w:t>2</w:t>
      </w:r>
      <w:r>
        <w:rPr>
          <w:rFonts w:cs="Arial"/>
          <w:szCs w:val="24"/>
        </w:rPr>
        <w:t>1,000</w:t>
      </w:r>
      <w:r w:rsidRPr="00005FC6">
        <w:rPr>
          <w:rFonts w:cs="Arial"/>
          <w:szCs w:val="24"/>
        </w:rPr>
        <w:t xml:space="preserve"> p.a. from </w:t>
      </w:r>
      <w:r>
        <w:rPr>
          <w:rFonts w:cs="Arial"/>
          <w:szCs w:val="24"/>
        </w:rPr>
        <w:t xml:space="preserve">three of the four local </w:t>
      </w:r>
      <w:r w:rsidRPr="00005FC6">
        <w:rPr>
          <w:rFonts w:cs="Arial"/>
          <w:szCs w:val="24"/>
        </w:rPr>
        <w:t>NHS partner agencies</w:t>
      </w:r>
      <w:r>
        <w:rPr>
          <w:rFonts w:cs="Arial"/>
          <w:szCs w:val="24"/>
        </w:rPr>
        <w:t xml:space="preserve"> (Harrow Clinical Commissioning Group; North West London Hospitals Trust; and the Royal National Orthopaedic Hospital Trust); the London Fire Service and Metropolitan Police.  Costs related to the</w:t>
      </w:r>
      <w:r w:rsidRPr="00005FC6">
        <w:rPr>
          <w:rFonts w:cs="Arial"/>
          <w:szCs w:val="24"/>
        </w:rPr>
        <w:t xml:space="preserve"> time spent by partner agencies on </w:t>
      </w:r>
      <w:r>
        <w:rPr>
          <w:rFonts w:cs="Arial"/>
          <w:szCs w:val="24"/>
        </w:rPr>
        <w:t>HSAB</w:t>
      </w:r>
      <w:r w:rsidRPr="00005FC6">
        <w:rPr>
          <w:rFonts w:cs="Arial"/>
          <w:szCs w:val="24"/>
        </w:rPr>
        <w:t xml:space="preserve"> activities</w:t>
      </w:r>
      <w:r>
        <w:rPr>
          <w:rFonts w:cs="Arial"/>
          <w:szCs w:val="24"/>
        </w:rPr>
        <w:t xml:space="preserve"> e.g. attending meetings</w:t>
      </w:r>
      <w:r w:rsidRPr="00005FC6">
        <w:rPr>
          <w:rFonts w:cs="Arial"/>
          <w:szCs w:val="24"/>
        </w:rPr>
        <w:t xml:space="preserve">, facilitating staff release for training </w:t>
      </w:r>
      <w:proofErr w:type="spellStart"/>
      <w:r w:rsidRPr="00005FC6">
        <w:rPr>
          <w:rFonts w:cs="Arial"/>
          <w:szCs w:val="24"/>
        </w:rPr>
        <w:t>etc</w:t>
      </w:r>
      <w:proofErr w:type="spellEnd"/>
      <w:r w:rsidRPr="00005FC6">
        <w:rPr>
          <w:rFonts w:cs="Arial"/>
          <w:szCs w:val="24"/>
        </w:rPr>
        <w:t xml:space="preserve">, are borne by the individual </w:t>
      </w:r>
      <w:r>
        <w:rPr>
          <w:rFonts w:cs="Arial"/>
          <w:szCs w:val="24"/>
        </w:rPr>
        <w:t xml:space="preserve">member </w:t>
      </w:r>
      <w:r w:rsidRPr="00005FC6">
        <w:rPr>
          <w:rFonts w:cs="Arial"/>
          <w:szCs w:val="24"/>
        </w:rPr>
        <w:t>organisations</w:t>
      </w:r>
    </w:p>
    <w:p w:rsidR="00324C69" w:rsidRPr="00DF058B" w:rsidRDefault="00324C69" w:rsidP="008E6564">
      <w:pPr>
        <w:jc w:val="both"/>
        <w:rPr>
          <w:rFonts w:cs="Arial"/>
          <w:sz w:val="10"/>
          <w:szCs w:val="10"/>
        </w:rPr>
      </w:pPr>
    </w:p>
    <w:p w:rsidR="00324C69" w:rsidRDefault="00324C69" w:rsidP="008E6564">
      <w:pPr>
        <w:jc w:val="both"/>
        <w:rPr>
          <w:rFonts w:cs="Arial"/>
          <w:szCs w:val="24"/>
        </w:rPr>
      </w:pPr>
      <w:r>
        <w:rPr>
          <w:rFonts w:cs="Arial"/>
          <w:szCs w:val="24"/>
        </w:rPr>
        <w:t>Costs related to the</w:t>
      </w:r>
      <w:r w:rsidRPr="00005FC6">
        <w:rPr>
          <w:rFonts w:cs="Arial"/>
          <w:szCs w:val="24"/>
        </w:rPr>
        <w:t xml:space="preserve"> time spent by partner agencies on </w:t>
      </w:r>
      <w:r>
        <w:rPr>
          <w:rFonts w:cs="Arial"/>
          <w:szCs w:val="24"/>
        </w:rPr>
        <w:t>HSAB</w:t>
      </w:r>
      <w:r w:rsidRPr="00005FC6">
        <w:rPr>
          <w:rFonts w:cs="Arial"/>
          <w:szCs w:val="24"/>
        </w:rPr>
        <w:t xml:space="preserve"> activities</w:t>
      </w:r>
      <w:r>
        <w:rPr>
          <w:rFonts w:cs="Arial"/>
          <w:szCs w:val="24"/>
        </w:rPr>
        <w:t xml:space="preserve"> e.g. attending meetings</w:t>
      </w:r>
      <w:r w:rsidRPr="00005FC6">
        <w:rPr>
          <w:rFonts w:cs="Arial"/>
          <w:szCs w:val="24"/>
        </w:rPr>
        <w:t xml:space="preserve">, facilitating staff release for training </w:t>
      </w:r>
      <w:proofErr w:type="spellStart"/>
      <w:r w:rsidRPr="00005FC6">
        <w:rPr>
          <w:rFonts w:cs="Arial"/>
          <w:szCs w:val="24"/>
        </w:rPr>
        <w:t>etc</w:t>
      </w:r>
      <w:proofErr w:type="spellEnd"/>
      <w:r w:rsidRPr="00005FC6">
        <w:rPr>
          <w:rFonts w:cs="Arial"/>
          <w:szCs w:val="24"/>
        </w:rPr>
        <w:t xml:space="preserve">, are borne by the individual </w:t>
      </w:r>
      <w:r>
        <w:rPr>
          <w:rFonts w:cs="Arial"/>
          <w:szCs w:val="24"/>
        </w:rPr>
        <w:t xml:space="preserve">member </w:t>
      </w:r>
      <w:r w:rsidRPr="00005FC6">
        <w:rPr>
          <w:rFonts w:cs="Arial"/>
          <w:szCs w:val="24"/>
        </w:rPr>
        <w:t>organisations.</w:t>
      </w:r>
      <w:r>
        <w:rPr>
          <w:rFonts w:cs="Arial"/>
          <w:szCs w:val="24"/>
        </w:rPr>
        <w:t xml:space="preserve"> </w:t>
      </w:r>
    </w:p>
    <w:p w:rsidR="00324C69" w:rsidRDefault="00324C69" w:rsidP="008E6564">
      <w:pPr>
        <w:rPr>
          <w:sz w:val="10"/>
          <w:szCs w:val="10"/>
        </w:rPr>
      </w:pPr>
    </w:p>
    <w:p w:rsidR="00FA3F26" w:rsidRDefault="00FA3F26" w:rsidP="008E6564">
      <w:pPr>
        <w:rPr>
          <w:sz w:val="10"/>
          <w:szCs w:val="10"/>
        </w:rPr>
      </w:pPr>
    </w:p>
    <w:p w:rsidR="00324C69" w:rsidRDefault="00324C69" w:rsidP="008E6564">
      <w:r>
        <w:t xml:space="preserve">The costs of implementing the HSAB objectives for 2018/2019 are expected to be met within the allocated budgets. </w:t>
      </w:r>
    </w:p>
    <w:p w:rsidR="00C87E29" w:rsidRDefault="00C87E29" w:rsidP="008E6564"/>
    <w:p w:rsidR="00667F36" w:rsidRDefault="00C87E29" w:rsidP="008E6564">
      <w:pPr>
        <w:rPr>
          <w:rFonts w:cs="Arial"/>
          <w:szCs w:val="24"/>
          <w:lang w:val="en-US"/>
        </w:rPr>
      </w:pPr>
      <w:r w:rsidRPr="00C87E29">
        <w:rPr>
          <w:rFonts w:cs="Arial"/>
          <w:b/>
          <w:szCs w:val="24"/>
          <w:lang w:val="en-US"/>
        </w:rPr>
        <w:t>Central and North West London Mental Health NHS Foundation Trust (CNWL)</w:t>
      </w:r>
      <w:r w:rsidRPr="00C87E29">
        <w:rPr>
          <w:rFonts w:cs="Arial"/>
          <w:szCs w:val="24"/>
          <w:lang w:val="en-US"/>
        </w:rPr>
        <w:t xml:space="preserve">   </w:t>
      </w:r>
      <w:r>
        <w:rPr>
          <w:rFonts w:cs="Arial"/>
          <w:szCs w:val="24"/>
          <w:lang w:val="en-US"/>
        </w:rPr>
        <w:t xml:space="preserve">                                                                                                                  </w:t>
      </w:r>
    </w:p>
    <w:p w:rsidR="00667F36" w:rsidRDefault="00667F36" w:rsidP="008E6564">
      <w:pPr>
        <w:rPr>
          <w:rFonts w:cs="Arial"/>
          <w:szCs w:val="24"/>
          <w:lang w:val="en-US"/>
        </w:rPr>
      </w:pPr>
    </w:p>
    <w:p w:rsidR="00324C69" w:rsidRPr="00C87E29" w:rsidRDefault="00C87E29" w:rsidP="008E6564">
      <w:r w:rsidRPr="00C87E29">
        <w:rPr>
          <w:rFonts w:cs="Arial"/>
          <w:szCs w:val="24"/>
          <w:lang w:val="en-US"/>
        </w:rPr>
        <w:t>Under the formal Section 75 agreement there are also a number of trained Safeguarding Adults Managers with a dedicated lead located in Central and North West London Mental Health NHS Foundation Trust (CNWL).  The statistics for the CNWL Safeguarding Service are included in section 2.2 of the annual report</w:t>
      </w:r>
    </w:p>
    <w:p w:rsidR="00324C69" w:rsidRDefault="00324C69" w:rsidP="008E6564"/>
    <w:p w:rsidR="00324C69" w:rsidRDefault="00324C69" w:rsidP="008E6564">
      <w:pPr>
        <w:pStyle w:val="Heading2"/>
      </w:pPr>
      <w:r>
        <w:t>Performance Issues</w:t>
      </w:r>
    </w:p>
    <w:p w:rsidR="00324C69" w:rsidRPr="00F535D7" w:rsidRDefault="00324C69" w:rsidP="008E6564">
      <w:pPr>
        <w:rPr>
          <w:sz w:val="8"/>
          <w:szCs w:val="8"/>
        </w:rPr>
      </w:pPr>
    </w:p>
    <w:p w:rsidR="00324C69" w:rsidRPr="00765DC1" w:rsidRDefault="00324C69" w:rsidP="008E6564">
      <w:pPr>
        <w:jc w:val="both"/>
        <w:rPr>
          <w:szCs w:val="24"/>
        </w:rPr>
      </w:pPr>
      <w:r w:rsidRPr="00765DC1">
        <w:rPr>
          <w:szCs w:val="24"/>
        </w:rPr>
        <w:t>The attached report is primarily concerned with performance and contains analysis of the Harrow Safeguarding Adults Board statistics, both as they relate to the previous year and (wherever possible)</w:t>
      </w:r>
      <w:r w:rsidR="00FA3F26">
        <w:rPr>
          <w:szCs w:val="24"/>
        </w:rPr>
        <w:t xml:space="preserve"> comparison with</w:t>
      </w:r>
      <w:r w:rsidRPr="00765DC1">
        <w:rPr>
          <w:szCs w:val="24"/>
        </w:rPr>
        <w:t xml:space="preserve"> national data.  </w:t>
      </w:r>
      <w:r w:rsidR="00256318">
        <w:rPr>
          <w:szCs w:val="24"/>
        </w:rPr>
        <w:t>The analysis of performance against the national data shows no significant issues for Harrow.</w:t>
      </w:r>
    </w:p>
    <w:p w:rsidR="00324C69" w:rsidRDefault="00324C69" w:rsidP="008E6564">
      <w:pPr>
        <w:rPr>
          <w:sz w:val="8"/>
          <w:szCs w:val="8"/>
        </w:rPr>
      </w:pPr>
    </w:p>
    <w:p w:rsidR="00324C69" w:rsidRPr="003450DC" w:rsidRDefault="00324C69" w:rsidP="008E6564">
      <w:pPr>
        <w:rPr>
          <w:sz w:val="8"/>
          <w:szCs w:val="8"/>
        </w:rPr>
      </w:pPr>
    </w:p>
    <w:p w:rsidR="00324C69" w:rsidRDefault="00324C69" w:rsidP="008E6564">
      <w:pPr>
        <w:pStyle w:val="Heading2"/>
        <w:keepNext/>
      </w:pPr>
      <w:r w:rsidRPr="00E446E9">
        <w:t>Environmental Impact</w:t>
      </w:r>
    </w:p>
    <w:p w:rsidR="00324C69" w:rsidRPr="00765DC1" w:rsidRDefault="00324C69" w:rsidP="008E6564">
      <w:pPr>
        <w:rPr>
          <w:sz w:val="8"/>
          <w:szCs w:val="8"/>
        </w:rPr>
      </w:pPr>
    </w:p>
    <w:p w:rsidR="00324C69" w:rsidRPr="00765DC1" w:rsidRDefault="00324C69" w:rsidP="008E6564">
      <w:pPr>
        <w:rPr>
          <w:szCs w:val="24"/>
        </w:rPr>
      </w:pPr>
      <w:r w:rsidRPr="00765DC1">
        <w:rPr>
          <w:szCs w:val="24"/>
        </w:rPr>
        <w:t xml:space="preserve">There is no environmental impact arising from this report. </w:t>
      </w:r>
    </w:p>
    <w:p w:rsidR="00324C69" w:rsidRPr="003450DC" w:rsidRDefault="00324C69" w:rsidP="008E6564">
      <w:pPr>
        <w:pStyle w:val="Heading2"/>
        <w:keepNext/>
        <w:rPr>
          <w:sz w:val="16"/>
          <w:szCs w:val="16"/>
        </w:rPr>
      </w:pPr>
    </w:p>
    <w:p w:rsidR="00324C69" w:rsidRDefault="00324C69" w:rsidP="008E6564">
      <w:pPr>
        <w:pStyle w:val="Heading2"/>
        <w:keepNext/>
      </w:pPr>
      <w:r>
        <w:t>Risk Management Implications</w:t>
      </w:r>
    </w:p>
    <w:p w:rsidR="00324C69" w:rsidRPr="00F535D7" w:rsidRDefault="00324C69" w:rsidP="008E6564">
      <w:pPr>
        <w:pStyle w:val="Heading1"/>
        <w:keepNext/>
        <w:rPr>
          <w:b/>
          <w:sz w:val="8"/>
          <w:szCs w:val="8"/>
        </w:rPr>
      </w:pPr>
    </w:p>
    <w:p w:rsidR="00324C69" w:rsidRPr="008E6564" w:rsidRDefault="00324C69" w:rsidP="008E6564">
      <w:pPr>
        <w:tabs>
          <w:tab w:val="left" w:pos="5610"/>
        </w:tabs>
        <w:ind w:right="81"/>
        <w:rPr>
          <w:rFonts w:cs="Arial"/>
          <w:szCs w:val="24"/>
          <w:lang w:val="en-US"/>
        </w:rPr>
      </w:pPr>
      <w:r w:rsidRPr="008E6564">
        <w:rPr>
          <w:rFonts w:cs="Arial"/>
          <w:szCs w:val="24"/>
          <w:lang w:val="en-US"/>
        </w:rPr>
        <w:t>Risk included on Directorate risk register?</w:t>
      </w:r>
      <w:r w:rsidRPr="008E6564">
        <w:rPr>
          <w:rFonts w:cs="Arial"/>
          <w:szCs w:val="24"/>
          <w:lang w:val="en-US"/>
        </w:rPr>
        <w:tab/>
      </w:r>
      <w:r w:rsidRPr="008E6564">
        <w:rPr>
          <w:rFonts w:cs="Arial"/>
          <w:szCs w:val="24"/>
          <w:lang w:val="en-US"/>
        </w:rPr>
        <w:tab/>
        <w:t>Yes</w:t>
      </w:r>
    </w:p>
    <w:p w:rsidR="00324C69" w:rsidRPr="008E6564" w:rsidRDefault="00324C69" w:rsidP="008E6564">
      <w:pPr>
        <w:ind w:right="141"/>
        <w:rPr>
          <w:rFonts w:cs="Arial"/>
          <w:szCs w:val="24"/>
          <w:lang w:val="en-US" w:eastAsia="en-GB"/>
        </w:rPr>
      </w:pPr>
    </w:p>
    <w:p w:rsidR="00324C69" w:rsidRPr="008E6564" w:rsidRDefault="00324C69" w:rsidP="008E6564">
      <w:pPr>
        <w:tabs>
          <w:tab w:val="left" w:pos="4488"/>
        </w:tabs>
        <w:ind w:right="141"/>
        <w:rPr>
          <w:rFonts w:cs="Arial"/>
          <w:szCs w:val="24"/>
          <w:lang w:val="en-US" w:eastAsia="en-GB"/>
        </w:rPr>
      </w:pPr>
      <w:r w:rsidRPr="008E6564">
        <w:rPr>
          <w:rFonts w:cs="Arial"/>
          <w:szCs w:val="24"/>
          <w:lang w:val="en-US" w:eastAsia="en-GB"/>
        </w:rPr>
        <w:t>Separate risk register in place?</w:t>
      </w:r>
      <w:r w:rsidRPr="008E6564">
        <w:rPr>
          <w:rFonts w:cs="Arial"/>
          <w:szCs w:val="24"/>
          <w:lang w:val="en-US" w:eastAsia="en-GB"/>
        </w:rPr>
        <w:tab/>
      </w:r>
      <w:r w:rsidRPr="008E6564">
        <w:rPr>
          <w:rFonts w:cs="Arial"/>
          <w:szCs w:val="24"/>
          <w:lang w:val="en-US" w:eastAsia="en-GB"/>
        </w:rPr>
        <w:tab/>
      </w:r>
      <w:r w:rsidRPr="008E6564">
        <w:rPr>
          <w:rFonts w:cs="Arial"/>
          <w:szCs w:val="24"/>
          <w:lang w:val="en-US" w:eastAsia="en-GB"/>
        </w:rPr>
        <w:tab/>
      </w:r>
      <w:r w:rsidR="008E6564">
        <w:rPr>
          <w:rFonts w:cs="Arial"/>
          <w:szCs w:val="24"/>
          <w:lang w:val="en-US" w:eastAsia="en-GB"/>
        </w:rPr>
        <w:t xml:space="preserve"> </w:t>
      </w:r>
      <w:r w:rsidRPr="008E6564">
        <w:rPr>
          <w:rFonts w:cs="Arial"/>
          <w:szCs w:val="24"/>
          <w:lang w:val="en-US" w:eastAsia="en-GB"/>
        </w:rPr>
        <w:t>No</w:t>
      </w:r>
      <w:r w:rsidRPr="008E6564">
        <w:rPr>
          <w:rFonts w:cs="Arial"/>
          <w:szCs w:val="24"/>
          <w:lang w:val="en-US" w:eastAsia="en-GB"/>
        </w:rPr>
        <w:tab/>
      </w:r>
    </w:p>
    <w:p w:rsidR="00324C69" w:rsidRDefault="00324C69" w:rsidP="008E6564">
      <w:pPr>
        <w:ind w:right="141"/>
        <w:rPr>
          <w:rFonts w:cs="Arial"/>
          <w:sz w:val="8"/>
          <w:szCs w:val="8"/>
          <w:lang w:val="en-US" w:eastAsia="en-GB"/>
        </w:rPr>
      </w:pPr>
    </w:p>
    <w:p w:rsidR="00324C69" w:rsidRPr="003450DC" w:rsidRDefault="00324C69" w:rsidP="008E6564">
      <w:pPr>
        <w:ind w:right="141"/>
        <w:rPr>
          <w:rFonts w:cs="Arial"/>
          <w:sz w:val="8"/>
          <w:szCs w:val="8"/>
          <w:lang w:val="en-US" w:eastAsia="en-GB"/>
        </w:rPr>
      </w:pPr>
    </w:p>
    <w:p w:rsidR="00324C69" w:rsidRDefault="00324C69" w:rsidP="008E6564">
      <w:pPr>
        <w:jc w:val="both"/>
        <w:rPr>
          <w:rFonts w:cs="Arial"/>
          <w:b/>
          <w:sz w:val="22"/>
          <w:szCs w:val="22"/>
          <w:lang w:val="en-US"/>
        </w:rPr>
      </w:pPr>
      <w:r w:rsidRPr="00B17135">
        <w:rPr>
          <w:rFonts w:cs="Arial"/>
          <w:b/>
          <w:sz w:val="22"/>
          <w:szCs w:val="22"/>
          <w:lang w:val="en-US"/>
        </w:rPr>
        <w:t>Potential risks:</w:t>
      </w:r>
    </w:p>
    <w:p w:rsidR="00324C69" w:rsidRPr="00FB7796" w:rsidRDefault="00324C69" w:rsidP="008E6564">
      <w:pPr>
        <w:jc w:val="both"/>
        <w:rPr>
          <w:rFonts w:cs="Arial"/>
          <w:b/>
          <w:sz w:val="8"/>
          <w:szCs w:val="8"/>
          <w:lang w:val="en-US"/>
        </w:rPr>
      </w:pPr>
    </w:p>
    <w:p w:rsidR="00324C69" w:rsidRPr="00765DC1" w:rsidRDefault="00324C69" w:rsidP="008E6564">
      <w:pPr>
        <w:jc w:val="both"/>
        <w:rPr>
          <w:rFonts w:cs="Arial"/>
          <w:szCs w:val="24"/>
          <w:lang w:val="en-US"/>
        </w:rPr>
      </w:pPr>
      <w:r w:rsidRPr="00765DC1">
        <w:rPr>
          <w:rFonts w:cs="Arial"/>
          <w:szCs w:val="24"/>
          <w:lang w:val="en-US"/>
        </w:rPr>
        <w:t xml:space="preserve">Failure to ensure local safeguarding adults’ arrangements are robust could lead to a serious untoward incident e.g. death of a vulnerable person.  Failure to implement the statutory </w:t>
      </w:r>
      <w:proofErr w:type="spellStart"/>
      <w:r w:rsidRPr="00765DC1">
        <w:rPr>
          <w:rFonts w:cs="Arial"/>
          <w:szCs w:val="24"/>
          <w:lang w:val="en-US"/>
        </w:rPr>
        <w:t>DoLS</w:t>
      </w:r>
      <w:proofErr w:type="spellEnd"/>
      <w:r w:rsidRPr="00765DC1">
        <w:rPr>
          <w:rFonts w:cs="Arial"/>
          <w:szCs w:val="24"/>
          <w:lang w:val="en-US"/>
        </w:rPr>
        <w:t xml:space="preserve"> guidance could lead to a legal challenge about unlawful deprivation of a vulnerable person in a care home, hospice, or hospital.</w:t>
      </w:r>
    </w:p>
    <w:p w:rsidR="00324C69" w:rsidRDefault="00324C69" w:rsidP="008E6564">
      <w:pPr>
        <w:ind w:right="141"/>
        <w:rPr>
          <w:rFonts w:cs="Arial"/>
          <w:sz w:val="8"/>
          <w:szCs w:val="8"/>
          <w:lang w:val="en-US" w:eastAsia="en-GB"/>
        </w:rPr>
      </w:pPr>
    </w:p>
    <w:p w:rsidR="00324C69" w:rsidRDefault="00324C69" w:rsidP="008E6564">
      <w:pPr>
        <w:ind w:right="141"/>
        <w:rPr>
          <w:rFonts w:cs="Arial"/>
          <w:sz w:val="8"/>
          <w:szCs w:val="8"/>
          <w:lang w:val="en-US" w:eastAsia="en-GB"/>
        </w:rPr>
      </w:pPr>
    </w:p>
    <w:p w:rsidR="00324C69" w:rsidRPr="004A2543" w:rsidRDefault="00324C69" w:rsidP="008E6564">
      <w:pPr>
        <w:pStyle w:val="Heading2"/>
        <w:keepNext/>
      </w:pPr>
      <w:r w:rsidRPr="004A2543">
        <w:t>Equalities implications</w:t>
      </w:r>
    </w:p>
    <w:p w:rsidR="00324C69" w:rsidRPr="00FA7E91" w:rsidRDefault="00324C69" w:rsidP="008E6564">
      <w:pPr>
        <w:keepNext/>
        <w:rPr>
          <w:sz w:val="8"/>
          <w:szCs w:val="8"/>
        </w:rPr>
      </w:pPr>
    </w:p>
    <w:p w:rsidR="00324C69" w:rsidRPr="00765DC1" w:rsidRDefault="00324C69" w:rsidP="008E6564">
      <w:pPr>
        <w:jc w:val="both"/>
        <w:rPr>
          <w:rFonts w:cs="Arial"/>
          <w:szCs w:val="24"/>
        </w:rPr>
      </w:pPr>
      <w:r w:rsidRPr="00765DC1">
        <w:rPr>
          <w:rFonts w:cs="Arial"/>
          <w:szCs w:val="24"/>
          <w:lang w:val="en"/>
        </w:rPr>
        <w:t xml:space="preserve">The </w:t>
      </w:r>
      <w:r w:rsidRPr="00765DC1">
        <w:rPr>
          <w:rFonts w:cs="Arial"/>
          <w:szCs w:val="24"/>
        </w:rPr>
        <w:t>HSAB</w:t>
      </w:r>
      <w:r w:rsidRPr="00765DC1">
        <w:rPr>
          <w:rFonts w:cs="Arial"/>
          <w:szCs w:val="24"/>
          <w:lang w:val="en"/>
        </w:rPr>
        <w:t xml:space="preserve"> considers local safeguarding adults statistics at each Business Meeting and at its annual review/business planning event, with particular emphasis on ensuring that concerns (referrals) are being received from all sections of the community.  </w:t>
      </w:r>
      <w:r w:rsidRPr="00765DC1">
        <w:rPr>
          <w:rFonts w:cs="Arial"/>
          <w:szCs w:val="24"/>
        </w:rPr>
        <w:t>The Strategic Plan for 2017 - 2020 was developed such that the HSAB monitors the impact of abuse in all parts of Harrow’s community.  Safeguarding adults’ work is already focused on some of the most vulnerable and mar</w:t>
      </w:r>
      <w:r>
        <w:rPr>
          <w:rFonts w:cs="Arial"/>
          <w:szCs w:val="24"/>
        </w:rPr>
        <w:t>ginalised residents and the 2018</w:t>
      </w:r>
      <w:r w:rsidR="00C87E29">
        <w:rPr>
          <w:rFonts w:cs="Arial"/>
          <w:szCs w:val="24"/>
        </w:rPr>
        <w:t>/2019</w:t>
      </w:r>
      <w:r w:rsidRPr="00765DC1">
        <w:rPr>
          <w:rFonts w:cs="Arial"/>
          <w:szCs w:val="24"/>
        </w:rPr>
        <w:t xml:space="preserve"> statistics demonstrate that concerns </w:t>
      </w:r>
      <w:r>
        <w:rPr>
          <w:rFonts w:cs="Arial"/>
          <w:szCs w:val="24"/>
        </w:rPr>
        <w:t>continue to</w:t>
      </w:r>
      <w:r w:rsidRPr="00765DC1">
        <w:rPr>
          <w:rFonts w:cs="Arial"/>
          <w:szCs w:val="24"/>
        </w:rPr>
        <w:t xml:space="preserve"> com</w:t>
      </w:r>
      <w:r>
        <w:rPr>
          <w:rFonts w:cs="Arial"/>
          <w:szCs w:val="24"/>
        </w:rPr>
        <w:t>e</w:t>
      </w:r>
      <w:r w:rsidRPr="00765DC1">
        <w:rPr>
          <w:rFonts w:cs="Arial"/>
          <w:szCs w:val="24"/>
        </w:rPr>
        <w:t xml:space="preserve"> from all sections of the Harrow community. </w:t>
      </w:r>
    </w:p>
    <w:p w:rsidR="00324C69" w:rsidRDefault="00324C69" w:rsidP="008E6564">
      <w:pPr>
        <w:jc w:val="both"/>
        <w:rPr>
          <w:rFonts w:cs="Arial"/>
          <w:sz w:val="8"/>
          <w:szCs w:val="8"/>
        </w:rPr>
      </w:pPr>
    </w:p>
    <w:p w:rsidR="00324C69" w:rsidRDefault="00324C69" w:rsidP="008E6564">
      <w:pPr>
        <w:jc w:val="both"/>
        <w:rPr>
          <w:rFonts w:cs="Arial"/>
          <w:sz w:val="8"/>
          <w:szCs w:val="8"/>
        </w:rPr>
      </w:pPr>
    </w:p>
    <w:p w:rsidR="009F08F3" w:rsidRDefault="009F08F3" w:rsidP="008E6564">
      <w:pPr>
        <w:jc w:val="both"/>
        <w:rPr>
          <w:rFonts w:cs="Arial"/>
          <w:sz w:val="8"/>
          <w:szCs w:val="8"/>
        </w:rPr>
      </w:pPr>
    </w:p>
    <w:p w:rsidR="009F08F3" w:rsidRDefault="009F08F3" w:rsidP="008E6564">
      <w:pPr>
        <w:jc w:val="both"/>
        <w:rPr>
          <w:rFonts w:cs="Arial"/>
          <w:sz w:val="8"/>
          <w:szCs w:val="8"/>
        </w:rPr>
      </w:pPr>
    </w:p>
    <w:p w:rsidR="00324C69" w:rsidRPr="00CD57D8" w:rsidRDefault="00324C69" w:rsidP="008E6564">
      <w:pPr>
        <w:pStyle w:val="Heading2"/>
      </w:pPr>
      <w:r>
        <w:t xml:space="preserve">Council </w:t>
      </w:r>
      <w:r w:rsidRPr="00CD57D8">
        <w:t>Priorities</w:t>
      </w:r>
    </w:p>
    <w:p w:rsidR="00324C69" w:rsidRPr="00043FA9" w:rsidRDefault="00324C69" w:rsidP="008E6564">
      <w:pPr>
        <w:keepNext/>
        <w:ind w:right="144"/>
        <w:rPr>
          <w:rFonts w:cs="Arial"/>
          <w:sz w:val="8"/>
          <w:szCs w:val="8"/>
          <w:lang w:val="en-US"/>
        </w:rPr>
      </w:pPr>
    </w:p>
    <w:p w:rsidR="00324C69" w:rsidRPr="00765DC1" w:rsidRDefault="00324C69" w:rsidP="008E6564">
      <w:pPr>
        <w:rPr>
          <w:rFonts w:cs="Arial"/>
          <w:szCs w:val="24"/>
        </w:rPr>
      </w:pPr>
      <w:r w:rsidRPr="00765DC1">
        <w:rPr>
          <w:rFonts w:cs="Arial"/>
          <w:szCs w:val="24"/>
        </w:rPr>
        <w:t>The Council’s vision:</w:t>
      </w:r>
    </w:p>
    <w:p w:rsidR="00324C69" w:rsidRDefault="00324C69" w:rsidP="008E6564">
      <w:pPr>
        <w:rPr>
          <w:rFonts w:cs="Arial"/>
          <w:sz w:val="8"/>
          <w:szCs w:val="8"/>
        </w:rPr>
      </w:pPr>
    </w:p>
    <w:p w:rsidR="00324C69" w:rsidRPr="003450DC" w:rsidRDefault="00324C69" w:rsidP="008E6564">
      <w:pPr>
        <w:rPr>
          <w:rFonts w:cs="Arial"/>
          <w:sz w:val="8"/>
          <w:szCs w:val="8"/>
        </w:rPr>
      </w:pPr>
    </w:p>
    <w:p w:rsidR="00324C69" w:rsidRPr="00765DC1" w:rsidRDefault="00324C69" w:rsidP="008E6564">
      <w:pPr>
        <w:rPr>
          <w:rFonts w:cs="Arial"/>
          <w:szCs w:val="24"/>
        </w:rPr>
      </w:pPr>
      <w:r w:rsidRPr="00765DC1">
        <w:rPr>
          <w:rFonts w:cs="Arial"/>
          <w:b/>
          <w:szCs w:val="24"/>
        </w:rPr>
        <w:t>Working Together to Make a Difference for Harrow</w:t>
      </w:r>
      <w:r w:rsidRPr="00765DC1">
        <w:rPr>
          <w:rFonts w:cs="Arial"/>
          <w:szCs w:val="24"/>
        </w:rPr>
        <w:t xml:space="preserve"> </w:t>
      </w:r>
    </w:p>
    <w:p w:rsidR="00324C69" w:rsidRPr="003450DC" w:rsidRDefault="00324C69" w:rsidP="008E6564">
      <w:pPr>
        <w:rPr>
          <w:rFonts w:cs="Arial"/>
          <w:sz w:val="8"/>
          <w:szCs w:val="8"/>
          <w:lang w:val="en-US"/>
        </w:rPr>
      </w:pPr>
    </w:p>
    <w:p w:rsidR="00324C69" w:rsidRPr="00765DC1" w:rsidRDefault="00324C69" w:rsidP="008E6564">
      <w:pPr>
        <w:keepNext/>
        <w:ind w:right="144"/>
        <w:rPr>
          <w:rFonts w:cs="Arial"/>
          <w:szCs w:val="24"/>
          <w:lang w:val="en-US"/>
        </w:rPr>
      </w:pPr>
      <w:r w:rsidRPr="00765DC1">
        <w:rPr>
          <w:rFonts w:cs="Arial"/>
          <w:szCs w:val="24"/>
          <w:lang w:val="en-US"/>
        </w:rPr>
        <w:t>This report primarily relates to the Corporate priorities of:</w:t>
      </w:r>
    </w:p>
    <w:p w:rsidR="00324C69" w:rsidRPr="00765DC1" w:rsidRDefault="00324C69" w:rsidP="008E6564">
      <w:pPr>
        <w:jc w:val="both"/>
        <w:rPr>
          <w:sz w:val="8"/>
          <w:szCs w:val="8"/>
        </w:rPr>
      </w:pPr>
    </w:p>
    <w:p w:rsidR="00324C69" w:rsidRPr="00765DC1" w:rsidRDefault="00324C69" w:rsidP="008E6564">
      <w:pPr>
        <w:numPr>
          <w:ilvl w:val="0"/>
          <w:numId w:val="1"/>
        </w:numPr>
        <w:tabs>
          <w:tab w:val="left" w:pos="748"/>
        </w:tabs>
        <w:ind w:left="782" w:hanging="782"/>
        <w:jc w:val="both"/>
        <w:rPr>
          <w:rFonts w:cs="Arial"/>
          <w:szCs w:val="24"/>
        </w:rPr>
      </w:pPr>
      <w:r w:rsidRPr="00765DC1">
        <w:rPr>
          <w:rFonts w:cs="Arial"/>
          <w:szCs w:val="24"/>
          <w:lang w:val="en"/>
        </w:rPr>
        <w:t>making a difference for the vulnerable</w:t>
      </w:r>
    </w:p>
    <w:p w:rsidR="00324C69" w:rsidRPr="00765DC1" w:rsidRDefault="00324C69" w:rsidP="008E6564">
      <w:pPr>
        <w:numPr>
          <w:ilvl w:val="0"/>
          <w:numId w:val="1"/>
        </w:numPr>
        <w:tabs>
          <w:tab w:val="left" w:pos="748"/>
        </w:tabs>
        <w:suppressAutoHyphens/>
        <w:ind w:left="782" w:hanging="782"/>
        <w:jc w:val="both"/>
        <w:rPr>
          <w:rFonts w:cs="Arial"/>
          <w:szCs w:val="24"/>
        </w:rPr>
      </w:pPr>
      <w:r w:rsidRPr="00765DC1">
        <w:rPr>
          <w:rFonts w:cs="Arial"/>
          <w:szCs w:val="24"/>
        </w:rPr>
        <w:t>making a difference for communities</w:t>
      </w:r>
      <w:r w:rsidR="00ED5BD4">
        <w:rPr>
          <w:rFonts w:cs="Arial"/>
          <w:szCs w:val="24"/>
        </w:rPr>
        <w:t>.</w:t>
      </w:r>
    </w:p>
    <w:p w:rsidR="00324C69" w:rsidRDefault="00324C69" w:rsidP="008E6564">
      <w:pPr>
        <w:rPr>
          <w:rFonts w:ascii="Times New Roman" w:hAnsi="Times New Roman"/>
          <w:sz w:val="22"/>
          <w:szCs w:val="22"/>
          <w:lang w:val="en-US"/>
        </w:rPr>
      </w:pPr>
    </w:p>
    <w:p w:rsidR="00324C69" w:rsidRDefault="00324C69" w:rsidP="008E6564">
      <w:pPr>
        <w:pStyle w:val="Heading1"/>
        <w:keepNext/>
        <w:rPr>
          <w:lang w:val="en-GB"/>
        </w:rPr>
      </w:pPr>
      <w:r>
        <w:t>Section 3 - Statutory Officer Clearance</w:t>
      </w:r>
    </w:p>
    <w:p w:rsidR="008E6564" w:rsidRPr="008E6564" w:rsidRDefault="008E6564" w:rsidP="008E656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1"/>
        <w:gridCol w:w="235"/>
        <w:gridCol w:w="235"/>
        <w:gridCol w:w="3294"/>
      </w:tblGrid>
      <w:tr w:rsidR="008E6564" w:rsidRPr="008E6564" w:rsidTr="00AA5E26">
        <w:tc>
          <w:tcPr>
            <w:tcW w:w="2792" w:type="pct"/>
          </w:tcPr>
          <w:p w:rsidR="008E6564" w:rsidRPr="008E6564" w:rsidRDefault="008E6564" w:rsidP="00AA5E26">
            <w:pPr>
              <w:pStyle w:val="Infotext"/>
              <w:rPr>
                <w:sz w:val="24"/>
                <w:szCs w:val="24"/>
              </w:rPr>
            </w:pPr>
          </w:p>
          <w:p w:rsidR="008E6564" w:rsidRPr="008E6564" w:rsidRDefault="008E6564" w:rsidP="00AA5E26">
            <w:pPr>
              <w:pStyle w:val="Infotext"/>
              <w:rPr>
                <w:sz w:val="24"/>
                <w:szCs w:val="24"/>
              </w:rPr>
            </w:pPr>
          </w:p>
          <w:p w:rsidR="008E6564" w:rsidRPr="008E6564" w:rsidRDefault="008E6564" w:rsidP="00AA5E26">
            <w:pPr>
              <w:pStyle w:val="Infotext"/>
              <w:rPr>
                <w:sz w:val="24"/>
                <w:szCs w:val="24"/>
              </w:rPr>
            </w:pPr>
            <w:r w:rsidRPr="008E6564">
              <w:rPr>
                <w:sz w:val="24"/>
                <w:szCs w:val="24"/>
              </w:rPr>
              <w:t>Name: Donna Edwards</w:t>
            </w:r>
          </w:p>
          <w:p w:rsidR="008E6564" w:rsidRPr="008E6564" w:rsidRDefault="008E6564" w:rsidP="00AA5E26">
            <w:pPr>
              <w:pStyle w:val="Infotext"/>
              <w:rPr>
                <w:sz w:val="24"/>
                <w:szCs w:val="24"/>
              </w:rPr>
            </w:pPr>
          </w:p>
          <w:p w:rsidR="008E6564" w:rsidRPr="008E6564" w:rsidRDefault="008E6564" w:rsidP="008E6564">
            <w:pPr>
              <w:pStyle w:val="Infotext"/>
              <w:rPr>
                <w:sz w:val="24"/>
                <w:szCs w:val="24"/>
              </w:rPr>
            </w:pPr>
            <w:r w:rsidRPr="008E6564">
              <w:rPr>
                <w:sz w:val="24"/>
                <w:szCs w:val="24"/>
              </w:rPr>
              <w:t>Date:   15 August 2019</w:t>
            </w:r>
          </w:p>
        </w:tc>
        <w:tc>
          <w:tcPr>
            <w:tcW w:w="138" w:type="pct"/>
          </w:tcPr>
          <w:p w:rsidR="008E6564" w:rsidRPr="008E6564" w:rsidRDefault="008E6564" w:rsidP="00AA5E26">
            <w:pPr>
              <w:pStyle w:val="Infotext"/>
              <w:rPr>
                <w:sz w:val="24"/>
                <w:szCs w:val="24"/>
              </w:rPr>
            </w:pPr>
          </w:p>
        </w:tc>
        <w:tc>
          <w:tcPr>
            <w:tcW w:w="138" w:type="pct"/>
          </w:tcPr>
          <w:p w:rsidR="008E6564" w:rsidRPr="008E6564" w:rsidRDefault="008E6564" w:rsidP="00AA5E26">
            <w:pPr>
              <w:pStyle w:val="Infotext"/>
              <w:rPr>
                <w:sz w:val="24"/>
                <w:szCs w:val="24"/>
              </w:rPr>
            </w:pPr>
          </w:p>
        </w:tc>
        <w:tc>
          <w:tcPr>
            <w:tcW w:w="1932" w:type="pct"/>
          </w:tcPr>
          <w:p w:rsidR="008E6564" w:rsidRPr="008E6564" w:rsidRDefault="008E6564" w:rsidP="00AA5E26">
            <w:pPr>
              <w:pStyle w:val="Infotext"/>
              <w:rPr>
                <w:sz w:val="24"/>
                <w:szCs w:val="24"/>
              </w:rPr>
            </w:pPr>
          </w:p>
          <w:p w:rsidR="008E6564" w:rsidRPr="008E6564" w:rsidRDefault="008E6564" w:rsidP="00AA5E26">
            <w:pPr>
              <w:pStyle w:val="Infotext"/>
              <w:rPr>
                <w:sz w:val="24"/>
                <w:szCs w:val="24"/>
              </w:rPr>
            </w:pPr>
            <w:r w:rsidRPr="008E6564">
              <w:rPr>
                <w:sz w:val="24"/>
                <w:szCs w:val="24"/>
              </w:rPr>
              <w:t>on behalf of the Chief Financial Officer</w:t>
            </w:r>
          </w:p>
          <w:p w:rsidR="008E6564" w:rsidRPr="008E6564" w:rsidRDefault="008E6564" w:rsidP="00AA5E26">
            <w:pPr>
              <w:pStyle w:val="Infotext"/>
              <w:rPr>
                <w:sz w:val="24"/>
                <w:szCs w:val="24"/>
              </w:rPr>
            </w:pPr>
          </w:p>
        </w:tc>
      </w:tr>
    </w:tbl>
    <w:p w:rsidR="008E6564" w:rsidRPr="008E6564" w:rsidRDefault="008E6564" w:rsidP="008E6564">
      <w:pPr>
        <w:rPr>
          <w:szCs w:val="24"/>
        </w:rPr>
      </w:pPr>
    </w:p>
    <w:p w:rsidR="00ED5BD4" w:rsidRPr="008E6564" w:rsidRDefault="00ED5BD4" w:rsidP="008E6564">
      <w:pPr>
        <w:rPr>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1"/>
        <w:gridCol w:w="235"/>
        <w:gridCol w:w="235"/>
        <w:gridCol w:w="3294"/>
      </w:tblGrid>
      <w:tr w:rsidR="00ED5BD4" w:rsidRPr="008E6564" w:rsidTr="00473A07">
        <w:tc>
          <w:tcPr>
            <w:tcW w:w="2792" w:type="pct"/>
          </w:tcPr>
          <w:p w:rsidR="00ED5BD4" w:rsidRPr="008E6564" w:rsidRDefault="00ED5BD4" w:rsidP="008E6564">
            <w:pPr>
              <w:pStyle w:val="Infotext"/>
              <w:rPr>
                <w:sz w:val="24"/>
                <w:szCs w:val="24"/>
              </w:rPr>
            </w:pPr>
          </w:p>
          <w:p w:rsidR="00ED5BD4" w:rsidRPr="008E6564" w:rsidRDefault="00ED5BD4" w:rsidP="008E6564">
            <w:pPr>
              <w:pStyle w:val="Infotext"/>
              <w:rPr>
                <w:sz w:val="24"/>
                <w:szCs w:val="24"/>
              </w:rPr>
            </w:pPr>
          </w:p>
          <w:p w:rsidR="00ED5BD4" w:rsidRPr="008E6564" w:rsidRDefault="00ED5BD4" w:rsidP="008E6564">
            <w:pPr>
              <w:pStyle w:val="Infotext"/>
              <w:rPr>
                <w:sz w:val="24"/>
                <w:szCs w:val="24"/>
              </w:rPr>
            </w:pPr>
            <w:r w:rsidRPr="008E6564">
              <w:rPr>
                <w:sz w:val="24"/>
                <w:szCs w:val="24"/>
              </w:rPr>
              <w:t>Name: Paul Hewitt</w:t>
            </w:r>
          </w:p>
          <w:p w:rsidR="00ED5BD4" w:rsidRPr="008E6564" w:rsidRDefault="00ED5BD4" w:rsidP="008E6564">
            <w:pPr>
              <w:pStyle w:val="Infotext"/>
              <w:rPr>
                <w:sz w:val="24"/>
                <w:szCs w:val="24"/>
              </w:rPr>
            </w:pPr>
          </w:p>
          <w:p w:rsidR="00ED5BD4" w:rsidRPr="008E6564" w:rsidRDefault="00ED5BD4" w:rsidP="008E6564">
            <w:pPr>
              <w:pStyle w:val="Infotext"/>
              <w:rPr>
                <w:sz w:val="24"/>
                <w:szCs w:val="24"/>
              </w:rPr>
            </w:pPr>
            <w:r w:rsidRPr="008E6564">
              <w:rPr>
                <w:sz w:val="24"/>
                <w:szCs w:val="24"/>
              </w:rPr>
              <w:t xml:space="preserve">Date: </w:t>
            </w:r>
            <w:r w:rsidR="008E6564">
              <w:rPr>
                <w:sz w:val="24"/>
                <w:szCs w:val="24"/>
              </w:rPr>
              <w:t xml:space="preserve">  </w:t>
            </w:r>
            <w:r w:rsidRPr="008E6564">
              <w:rPr>
                <w:sz w:val="24"/>
                <w:szCs w:val="24"/>
              </w:rPr>
              <w:t>9 September 2019</w:t>
            </w:r>
          </w:p>
        </w:tc>
        <w:tc>
          <w:tcPr>
            <w:tcW w:w="138" w:type="pct"/>
          </w:tcPr>
          <w:p w:rsidR="00ED5BD4" w:rsidRPr="008E6564" w:rsidRDefault="00ED5BD4" w:rsidP="008E6564">
            <w:pPr>
              <w:pStyle w:val="Infotext"/>
              <w:rPr>
                <w:sz w:val="24"/>
                <w:szCs w:val="24"/>
              </w:rPr>
            </w:pPr>
          </w:p>
        </w:tc>
        <w:tc>
          <w:tcPr>
            <w:tcW w:w="138" w:type="pct"/>
          </w:tcPr>
          <w:p w:rsidR="00ED5BD4" w:rsidRPr="008E6564" w:rsidRDefault="00ED5BD4" w:rsidP="008E6564">
            <w:pPr>
              <w:pStyle w:val="Infotext"/>
              <w:rPr>
                <w:sz w:val="24"/>
                <w:szCs w:val="24"/>
              </w:rPr>
            </w:pPr>
          </w:p>
        </w:tc>
        <w:tc>
          <w:tcPr>
            <w:tcW w:w="1932" w:type="pct"/>
          </w:tcPr>
          <w:p w:rsidR="00ED5BD4" w:rsidRPr="008E6564" w:rsidRDefault="00ED5BD4" w:rsidP="008E6564">
            <w:pPr>
              <w:pStyle w:val="Infotext"/>
              <w:rPr>
                <w:sz w:val="24"/>
                <w:szCs w:val="24"/>
              </w:rPr>
            </w:pPr>
          </w:p>
          <w:p w:rsidR="00ED5BD4" w:rsidRPr="008E6564" w:rsidRDefault="00ED5BD4" w:rsidP="008E6564">
            <w:pPr>
              <w:pStyle w:val="Infotext"/>
              <w:rPr>
                <w:sz w:val="24"/>
                <w:szCs w:val="24"/>
              </w:rPr>
            </w:pPr>
            <w:r w:rsidRPr="008E6564">
              <w:rPr>
                <w:sz w:val="24"/>
                <w:szCs w:val="24"/>
              </w:rPr>
              <w:t>Corporate Director of People</w:t>
            </w:r>
          </w:p>
          <w:p w:rsidR="00ED5BD4" w:rsidRPr="008E6564" w:rsidRDefault="00ED5BD4" w:rsidP="008E6564">
            <w:pPr>
              <w:pStyle w:val="Infotext"/>
              <w:rPr>
                <w:sz w:val="24"/>
                <w:szCs w:val="24"/>
              </w:rPr>
            </w:pPr>
          </w:p>
        </w:tc>
      </w:tr>
    </w:tbl>
    <w:p w:rsidR="00ED5BD4" w:rsidRDefault="00ED5BD4" w:rsidP="008E6564"/>
    <w:p w:rsidR="00ED5BD4" w:rsidRDefault="00ED5BD4" w:rsidP="008E65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ED5BD4" w:rsidTr="00473A07">
        <w:trPr>
          <w:trHeight w:val="965"/>
        </w:trPr>
        <w:tc>
          <w:tcPr>
            <w:tcW w:w="3025" w:type="pct"/>
            <w:tcBorders>
              <w:right w:val="nil"/>
            </w:tcBorders>
          </w:tcPr>
          <w:p w:rsidR="00ED5BD4" w:rsidRPr="003450DC" w:rsidRDefault="00ED5BD4" w:rsidP="008E6564">
            <w:pPr>
              <w:pStyle w:val="Infotext"/>
              <w:rPr>
                <w:rFonts w:ascii="Arial Black" w:hAnsi="Arial Black"/>
                <w:sz w:val="8"/>
                <w:szCs w:val="8"/>
              </w:rPr>
            </w:pPr>
          </w:p>
          <w:p w:rsidR="00ED5BD4" w:rsidRDefault="00ED5BD4" w:rsidP="008E6564">
            <w:pPr>
              <w:pStyle w:val="Infotext"/>
              <w:rPr>
                <w:rFonts w:ascii="Arial Black" w:hAnsi="Arial Black"/>
              </w:rPr>
            </w:pPr>
            <w:r>
              <w:rPr>
                <w:rFonts w:ascii="Arial Black" w:hAnsi="Arial Black"/>
              </w:rPr>
              <w:t>Ward Councillors notified:</w:t>
            </w:r>
          </w:p>
          <w:p w:rsidR="00ED5BD4" w:rsidRDefault="00ED5BD4" w:rsidP="008E6564">
            <w:pPr>
              <w:pStyle w:val="Infotext"/>
            </w:pPr>
          </w:p>
        </w:tc>
        <w:tc>
          <w:tcPr>
            <w:tcW w:w="1975" w:type="pct"/>
            <w:tcBorders>
              <w:left w:val="nil"/>
            </w:tcBorders>
          </w:tcPr>
          <w:p w:rsidR="00ED5BD4" w:rsidRPr="003450DC" w:rsidRDefault="00ED5BD4" w:rsidP="008E6564">
            <w:pPr>
              <w:pStyle w:val="Infotext"/>
              <w:rPr>
                <w:sz w:val="8"/>
                <w:szCs w:val="8"/>
              </w:rPr>
            </w:pPr>
          </w:p>
          <w:p w:rsidR="00ED5BD4" w:rsidRPr="00765DC1" w:rsidRDefault="00ED5BD4" w:rsidP="008E6564">
            <w:pPr>
              <w:pStyle w:val="Infotext"/>
              <w:spacing w:before="120"/>
              <w:rPr>
                <w:sz w:val="24"/>
                <w:szCs w:val="24"/>
              </w:rPr>
            </w:pPr>
            <w:r w:rsidRPr="00765DC1">
              <w:rPr>
                <w:sz w:val="24"/>
                <w:szCs w:val="24"/>
              </w:rPr>
              <w:t>No</w:t>
            </w:r>
            <w:r w:rsidR="008E6564">
              <w:rPr>
                <w:sz w:val="24"/>
                <w:szCs w:val="24"/>
              </w:rPr>
              <w:t xml:space="preserve">, as it impacts on </w:t>
            </w:r>
            <w:r w:rsidRPr="00765DC1">
              <w:rPr>
                <w:sz w:val="24"/>
                <w:szCs w:val="24"/>
              </w:rPr>
              <w:t>all Wards</w:t>
            </w:r>
          </w:p>
          <w:p w:rsidR="00ED5BD4" w:rsidRPr="003D78F6" w:rsidRDefault="00ED5BD4" w:rsidP="008E6564">
            <w:pPr>
              <w:pStyle w:val="Infotext"/>
              <w:ind w:left="173"/>
              <w:rPr>
                <w:i/>
                <w:sz w:val="24"/>
                <w:szCs w:val="24"/>
              </w:rPr>
            </w:pPr>
          </w:p>
        </w:tc>
      </w:tr>
    </w:tbl>
    <w:p w:rsidR="00ED5BD4" w:rsidRPr="00DF058B" w:rsidRDefault="00ED5BD4" w:rsidP="008E6564"/>
    <w:p w:rsidR="00324C69" w:rsidRDefault="00324C69" w:rsidP="008E6564">
      <w:pPr>
        <w:pStyle w:val="Heading1"/>
        <w:keepNext/>
      </w:pPr>
      <w:r>
        <w:lastRenderedPageBreak/>
        <w:t>Section 4 - Contact Details and Background Papers</w:t>
      </w:r>
    </w:p>
    <w:p w:rsidR="00324C69" w:rsidRPr="003450DC" w:rsidRDefault="00324C69" w:rsidP="008E6564">
      <w:pPr>
        <w:keepNext/>
        <w:rPr>
          <w:sz w:val="10"/>
          <w:szCs w:val="10"/>
        </w:rPr>
      </w:pPr>
    </w:p>
    <w:p w:rsidR="00324C69" w:rsidRDefault="00324C69" w:rsidP="008E6564">
      <w:pPr>
        <w:pStyle w:val="Infotext"/>
        <w:jc w:val="both"/>
        <w:rPr>
          <w:rFonts w:cs="Arial"/>
          <w:sz w:val="24"/>
          <w:szCs w:val="24"/>
        </w:rPr>
      </w:pPr>
      <w:r w:rsidRPr="000064A3">
        <w:rPr>
          <w:b/>
        </w:rPr>
        <w:t>Contact:</w:t>
      </w:r>
      <w:r>
        <w:t xml:space="preserve">  </w:t>
      </w:r>
      <w:r w:rsidR="00C87E29">
        <w:rPr>
          <w:rFonts w:cs="Arial"/>
          <w:sz w:val="24"/>
          <w:szCs w:val="24"/>
        </w:rPr>
        <w:t>Paul Hewitt</w:t>
      </w:r>
      <w:r w:rsidRPr="00FA7E91">
        <w:rPr>
          <w:rFonts w:cs="Arial"/>
          <w:sz w:val="24"/>
          <w:szCs w:val="24"/>
        </w:rPr>
        <w:t xml:space="preserve"> (</w:t>
      </w:r>
      <w:r w:rsidR="00C87E29">
        <w:rPr>
          <w:rFonts w:cs="Arial"/>
          <w:sz w:val="24"/>
          <w:szCs w:val="24"/>
        </w:rPr>
        <w:t xml:space="preserve">Corporate </w:t>
      </w:r>
      <w:r>
        <w:rPr>
          <w:rFonts w:cs="Arial"/>
          <w:sz w:val="24"/>
          <w:szCs w:val="24"/>
        </w:rPr>
        <w:t xml:space="preserve">Director </w:t>
      </w:r>
      <w:r w:rsidR="008E6564">
        <w:rPr>
          <w:rFonts w:cs="Arial"/>
          <w:sz w:val="24"/>
          <w:szCs w:val="24"/>
        </w:rPr>
        <w:t>of</w:t>
      </w:r>
      <w:r>
        <w:rPr>
          <w:rFonts w:cs="Arial"/>
          <w:sz w:val="24"/>
          <w:szCs w:val="24"/>
        </w:rPr>
        <w:t xml:space="preserve"> </w:t>
      </w:r>
      <w:r w:rsidR="00C87E29">
        <w:rPr>
          <w:rFonts w:cs="Arial"/>
          <w:sz w:val="24"/>
          <w:szCs w:val="24"/>
        </w:rPr>
        <w:t>People</w:t>
      </w:r>
      <w:r>
        <w:rPr>
          <w:rFonts w:cs="Arial"/>
          <w:sz w:val="24"/>
          <w:szCs w:val="24"/>
        </w:rPr>
        <w:t>)</w:t>
      </w:r>
    </w:p>
    <w:p w:rsidR="008E6564" w:rsidRDefault="00645887" w:rsidP="008E6564">
      <w:pPr>
        <w:pStyle w:val="Infotext"/>
        <w:jc w:val="both"/>
        <w:rPr>
          <w:rFonts w:cs="Arial"/>
          <w:sz w:val="24"/>
          <w:szCs w:val="24"/>
        </w:rPr>
      </w:pPr>
      <w:hyperlink r:id="rId9" w:history="1">
        <w:r w:rsidR="008E6564" w:rsidRPr="00C72F22">
          <w:rPr>
            <w:rStyle w:val="Hyperlink"/>
            <w:rFonts w:cs="Arial"/>
            <w:sz w:val="24"/>
            <w:szCs w:val="24"/>
          </w:rPr>
          <w:t>paul.hewitt@harrow.gov.uk</w:t>
        </w:r>
      </w:hyperlink>
    </w:p>
    <w:p w:rsidR="008E6564" w:rsidRPr="00FA7E91" w:rsidRDefault="008E6564" w:rsidP="008E6564">
      <w:pPr>
        <w:pStyle w:val="Infotext"/>
        <w:jc w:val="both"/>
        <w:rPr>
          <w:rFonts w:cs="Arial"/>
          <w:sz w:val="24"/>
          <w:szCs w:val="24"/>
        </w:rPr>
      </w:pPr>
    </w:p>
    <w:p w:rsidR="00324C69" w:rsidRPr="003450DC" w:rsidRDefault="00324C69" w:rsidP="008E6564">
      <w:pPr>
        <w:rPr>
          <w:sz w:val="8"/>
          <w:szCs w:val="8"/>
        </w:rPr>
      </w:pPr>
    </w:p>
    <w:p w:rsidR="00324C69" w:rsidRPr="00FA7E91" w:rsidRDefault="00324C69" w:rsidP="008E6564">
      <w:pPr>
        <w:pStyle w:val="Infotext"/>
        <w:ind w:right="-196"/>
        <w:rPr>
          <w:rFonts w:cs="Arial"/>
          <w:sz w:val="24"/>
          <w:szCs w:val="24"/>
        </w:rPr>
      </w:pPr>
      <w:r w:rsidRPr="00172240">
        <w:rPr>
          <w:rFonts w:ascii="Arial Black" w:hAnsi="Arial Black"/>
          <w:b/>
          <w:sz w:val="24"/>
          <w:szCs w:val="22"/>
        </w:rPr>
        <w:t>Background Papers</w:t>
      </w:r>
      <w:r w:rsidRPr="00172240">
        <w:rPr>
          <w:b/>
          <w:sz w:val="24"/>
          <w:szCs w:val="22"/>
        </w:rPr>
        <w:t>:</w:t>
      </w:r>
      <w:r w:rsidRPr="00B17135">
        <w:rPr>
          <w:sz w:val="22"/>
          <w:szCs w:val="22"/>
        </w:rPr>
        <w:t xml:space="preserve">  </w:t>
      </w:r>
      <w:r w:rsidRPr="00FA7E91">
        <w:rPr>
          <w:rFonts w:cs="Arial"/>
          <w:sz w:val="24"/>
          <w:szCs w:val="24"/>
        </w:rPr>
        <w:t>Harrow Safeguarding Adults Annual Report 201</w:t>
      </w:r>
      <w:r>
        <w:rPr>
          <w:rFonts w:cs="Arial"/>
          <w:sz w:val="24"/>
          <w:szCs w:val="24"/>
        </w:rPr>
        <w:t>8</w:t>
      </w:r>
      <w:r w:rsidR="00C87E29">
        <w:rPr>
          <w:rFonts w:cs="Arial"/>
          <w:sz w:val="24"/>
          <w:szCs w:val="24"/>
        </w:rPr>
        <w:t>/2019</w:t>
      </w:r>
    </w:p>
    <w:p w:rsidR="00324C69" w:rsidRDefault="00324C69" w:rsidP="008E6564">
      <w:pPr>
        <w:pStyle w:val="Infotext"/>
      </w:pPr>
    </w:p>
    <w:p w:rsidR="007B7BAC" w:rsidRPr="007B7BAC" w:rsidRDefault="007B7BAC" w:rsidP="008E6564">
      <w:pPr>
        <w:rPr>
          <w:rFonts w:cs="Arial"/>
        </w:rPr>
      </w:pPr>
    </w:p>
    <w:sectPr w:rsidR="007B7BAC" w:rsidRPr="007B7BAC" w:rsidSect="00172240">
      <w:footerReference w:type="default" r:id="rId10"/>
      <w:footerReference w:type="first" r:id="rId11"/>
      <w:pgSz w:w="11909" w:h="16834" w:code="9"/>
      <w:pgMar w:top="720" w:right="1800" w:bottom="720" w:left="1800" w:header="10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1F" w:rsidRDefault="009E001F" w:rsidP="009E001F">
      <w:r>
        <w:separator/>
      </w:r>
    </w:p>
  </w:endnote>
  <w:endnote w:type="continuationSeparator" w:id="0">
    <w:p w:rsidR="009E001F" w:rsidRDefault="009E001F" w:rsidP="009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92" w:rsidRDefault="00C87E29">
    <w:pPr>
      <w:pStyle w:val="Footer"/>
      <w:jc w:val="center"/>
    </w:pPr>
    <w:r>
      <w:fldChar w:fldCharType="begin"/>
    </w:r>
    <w:r>
      <w:instrText xml:space="preserve"> PAGE   \* MERGEFORMAT </w:instrText>
    </w:r>
    <w:r>
      <w:fldChar w:fldCharType="separate"/>
    </w:r>
    <w:r w:rsidR="00645887">
      <w:rPr>
        <w:noProof/>
      </w:rPr>
      <w:t>1</w:t>
    </w:r>
    <w:r>
      <w:rPr>
        <w:noProof/>
      </w:rPr>
      <w:fldChar w:fldCharType="end"/>
    </w:r>
  </w:p>
  <w:p w:rsidR="00EF0492" w:rsidRDefault="00645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8B" w:rsidRDefault="00C87E29">
    <w:pPr>
      <w:pStyle w:val="Footer"/>
      <w:jc w:val="center"/>
    </w:pPr>
    <w:r>
      <w:fldChar w:fldCharType="begin"/>
    </w:r>
    <w:r>
      <w:instrText xml:space="preserve"> PAGE   \* MERGEFORMAT </w:instrText>
    </w:r>
    <w:r>
      <w:fldChar w:fldCharType="separate"/>
    </w:r>
    <w:r>
      <w:rPr>
        <w:noProof/>
      </w:rPr>
      <w:t>1</w:t>
    </w:r>
    <w:r>
      <w:rPr>
        <w:noProof/>
      </w:rPr>
      <w:fldChar w:fldCharType="end"/>
    </w:r>
  </w:p>
  <w:p w:rsidR="003450DC" w:rsidRPr="00046328" w:rsidRDefault="00645887" w:rsidP="00046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1F" w:rsidRDefault="009E001F" w:rsidP="009E001F">
      <w:r>
        <w:separator/>
      </w:r>
    </w:p>
  </w:footnote>
  <w:footnote w:type="continuationSeparator" w:id="0">
    <w:p w:rsidR="009E001F" w:rsidRDefault="009E001F" w:rsidP="009E0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5B"/>
    <w:multiLevelType w:val="hybridMultilevel"/>
    <w:tmpl w:val="E52C627E"/>
    <w:lvl w:ilvl="0" w:tplc="E1BED174">
      <w:numFmt w:val="bullet"/>
      <w:lvlText w:val="-"/>
      <w:lvlJc w:val="left"/>
      <w:pPr>
        <w:ind w:left="1789" w:hanging="360"/>
      </w:pPr>
      <w:rPr>
        <w:rFonts w:ascii="Arial" w:eastAsia="Calibri" w:hAnsi="Arial" w:cs="Aria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nsid w:val="22F70D2E"/>
    <w:multiLevelType w:val="hybridMultilevel"/>
    <w:tmpl w:val="E502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71AA0"/>
    <w:multiLevelType w:val="hybridMultilevel"/>
    <w:tmpl w:val="3D622392"/>
    <w:lvl w:ilvl="0" w:tplc="0809001B">
      <w:start w:val="1"/>
      <w:numFmt w:val="lowerRoman"/>
      <w:lvlText w:val="%1."/>
      <w:lvlJc w:val="righ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nsid w:val="46FC64D1"/>
    <w:multiLevelType w:val="hybridMultilevel"/>
    <w:tmpl w:val="E9C0F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5754759C"/>
    <w:multiLevelType w:val="hybridMultilevel"/>
    <w:tmpl w:val="6010C0B2"/>
    <w:lvl w:ilvl="0" w:tplc="6C82173C">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718B3A6A"/>
    <w:multiLevelType w:val="hybridMultilevel"/>
    <w:tmpl w:val="56C423A8"/>
    <w:lvl w:ilvl="0" w:tplc="69F68B56">
      <w:start w:val="1"/>
      <w:numFmt w:val="bullet"/>
      <w:lvlText w:val="•"/>
      <w:lvlJc w:val="left"/>
      <w:pPr>
        <w:tabs>
          <w:tab w:val="num" w:pos="720"/>
        </w:tabs>
        <w:ind w:left="720" w:hanging="360"/>
      </w:pPr>
      <w:rPr>
        <w:rFonts w:ascii="Arial" w:hAnsi="Arial" w:hint="default"/>
      </w:rPr>
    </w:lvl>
    <w:lvl w:ilvl="1" w:tplc="D41013EA" w:tentative="1">
      <w:start w:val="1"/>
      <w:numFmt w:val="bullet"/>
      <w:lvlText w:val="•"/>
      <w:lvlJc w:val="left"/>
      <w:pPr>
        <w:tabs>
          <w:tab w:val="num" w:pos="1440"/>
        </w:tabs>
        <w:ind w:left="1440" w:hanging="360"/>
      </w:pPr>
      <w:rPr>
        <w:rFonts w:ascii="Arial" w:hAnsi="Arial" w:hint="default"/>
      </w:rPr>
    </w:lvl>
    <w:lvl w:ilvl="2" w:tplc="54189090" w:tentative="1">
      <w:start w:val="1"/>
      <w:numFmt w:val="bullet"/>
      <w:lvlText w:val="•"/>
      <w:lvlJc w:val="left"/>
      <w:pPr>
        <w:tabs>
          <w:tab w:val="num" w:pos="2160"/>
        </w:tabs>
        <w:ind w:left="2160" w:hanging="360"/>
      </w:pPr>
      <w:rPr>
        <w:rFonts w:ascii="Arial" w:hAnsi="Arial" w:hint="default"/>
      </w:rPr>
    </w:lvl>
    <w:lvl w:ilvl="3" w:tplc="754A3994" w:tentative="1">
      <w:start w:val="1"/>
      <w:numFmt w:val="bullet"/>
      <w:lvlText w:val="•"/>
      <w:lvlJc w:val="left"/>
      <w:pPr>
        <w:tabs>
          <w:tab w:val="num" w:pos="2880"/>
        </w:tabs>
        <w:ind w:left="2880" w:hanging="360"/>
      </w:pPr>
      <w:rPr>
        <w:rFonts w:ascii="Arial" w:hAnsi="Arial" w:hint="default"/>
      </w:rPr>
    </w:lvl>
    <w:lvl w:ilvl="4" w:tplc="5F0E0BD6" w:tentative="1">
      <w:start w:val="1"/>
      <w:numFmt w:val="bullet"/>
      <w:lvlText w:val="•"/>
      <w:lvlJc w:val="left"/>
      <w:pPr>
        <w:tabs>
          <w:tab w:val="num" w:pos="3600"/>
        </w:tabs>
        <w:ind w:left="3600" w:hanging="360"/>
      </w:pPr>
      <w:rPr>
        <w:rFonts w:ascii="Arial" w:hAnsi="Arial" w:hint="default"/>
      </w:rPr>
    </w:lvl>
    <w:lvl w:ilvl="5" w:tplc="5808AC52" w:tentative="1">
      <w:start w:val="1"/>
      <w:numFmt w:val="bullet"/>
      <w:lvlText w:val="•"/>
      <w:lvlJc w:val="left"/>
      <w:pPr>
        <w:tabs>
          <w:tab w:val="num" w:pos="4320"/>
        </w:tabs>
        <w:ind w:left="4320" w:hanging="360"/>
      </w:pPr>
      <w:rPr>
        <w:rFonts w:ascii="Arial" w:hAnsi="Arial" w:hint="default"/>
      </w:rPr>
    </w:lvl>
    <w:lvl w:ilvl="6" w:tplc="33D00632" w:tentative="1">
      <w:start w:val="1"/>
      <w:numFmt w:val="bullet"/>
      <w:lvlText w:val="•"/>
      <w:lvlJc w:val="left"/>
      <w:pPr>
        <w:tabs>
          <w:tab w:val="num" w:pos="5040"/>
        </w:tabs>
        <w:ind w:left="5040" w:hanging="360"/>
      </w:pPr>
      <w:rPr>
        <w:rFonts w:ascii="Arial" w:hAnsi="Arial" w:hint="default"/>
      </w:rPr>
    </w:lvl>
    <w:lvl w:ilvl="7" w:tplc="30D267EA" w:tentative="1">
      <w:start w:val="1"/>
      <w:numFmt w:val="bullet"/>
      <w:lvlText w:val="•"/>
      <w:lvlJc w:val="left"/>
      <w:pPr>
        <w:tabs>
          <w:tab w:val="num" w:pos="5760"/>
        </w:tabs>
        <w:ind w:left="5760" w:hanging="360"/>
      </w:pPr>
      <w:rPr>
        <w:rFonts w:ascii="Arial" w:hAnsi="Arial" w:hint="default"/>
      </w:rPr>
    </w:lvl>
    <w:lvl w:ilvl="8" w:tplc="DE4A6570" w:tentative="1">
      <w:start w:val="1"/>
      <w:numFmt w:val="bullet"/>
      <w:lvlText w:val="•"/>
      <w:lvlJc w:val="left"/>
      <w:pPr>
        <w:tabs>
          <w:tab w:val="num" w:pos="6480"/>
        </w:tabs>
        <w:ind w:left="6480" w:hanging="360"/>
      </w:pPr>
      <w:rPr>
        <w:rFonts w:ascii="Arial" w:hAnsi="Arial" w:hint="default"/>
      </w:rPr>
    </w:lvl>
  </w:abstractNum>
  <w:abstractNum w:abstractNumId="7">
    <w:nsid w:val="7B49756D"/>
    <w:multiLevelType w:val="hybridMultilevel"/>
    <w:tmpl w:val="55A04872"/>
    <w:lvl w:ilvl="0" w:tplc="ACF60A64">
      <w:start w:val="1"/>
      <w:numFmt w:val="bullet"/>
      <w:lvlText w:val=""/>
      <w:lvlJc w:val="left"/>
      <w:pPr>
        <w:ind w:left="1429" w:hanging="360"/>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7CCB3A54"/>
    <w:multiLevelType w:val="hybridMultilevel"/>
    <w:tmpl w:val="D6262D28"/>
    <w:lvl w:ilvl="0" w:tplc="A8C4D2C8">
      <w:start w:val="1"/>
      <w:numFmt w:val="bullet"/>
      <w:lvlText w:val="•"/>
      <w:lvlJc w:val="left"/>
      <w:pPr>
        <w:tabs>
          <w:tab w:val="num" w:pos="720"/>
        </w:tabs>
        <w:ind w:left="720" w:hanging="360"/>
      </w:pPr>
      <w:rPr>
        <w:rFonts w:ascii="Arial" w:hAnsi="Arial" w:hint="default"/>
      </w:rPr>
    </w:lvl>
    <w:lvl w:ilvl="1" w:tplc="C7A0C9E8" w:tentative="1">
      <w:start w:val="1"/>
      <w:numFmt w:val="bullet"/>
      <w:lvlText w:val="•"/>
      <w:lvlJc w:val="left"/>
      <w:pPr>
        <w:tabs>
          <w:tab w:val="num" w:pos="1440"/>
        </w:tabs>
        <w:ind w:left="1440" w:hanging="360"/>
      </w:pPr>
      <w:rPr>
        <w:rFonts w:ascii="Arial" w:hAnsi="Arial" w:hint="default"/>
      </w:rPr>
    </w:lvl>
    <w:lvl w:ilvl="2" w:tplc="7F8202E0" w:tentative="1">
      <w:start w:val="1"/>
      <w:numFmt w:val="bullet"/>
      <w:lvlText w:val="•"/>
      <w:lvlJc w:val="left"/>
      <w:pPr>
        <w:tabs>
          <w:tab w:val="num" w:pos="2160"/>
        </w:tabs>
        <w:ind w:left="2160" w:hanging="360"/>
      </w:pPr>
      <w:rPr>
        <w:rFonts w:ascii="Arial" w:hAnsi="Arial" w:hint="default"/>
      </w:rPr>
    </w:lvl>
    <w:lvl w:ilvl="3" w:tplc="BA70DBB0" w:tentative="1">
      <w:start w:val="1"/>
      <w:numFmt w:val="bullet"/>
      <w:lvlText w:val="•"/>
      <w:lvlJc w:val="left"/>
      <w:pPr>
        <w:tabs>
          <w:tab w:val="num" w:pos="2880"/>
        </w:tabs>
        <w:ind w:left="2880" w:hanging="360"/>
      </w:pPr>
      <w:rPr>
        <w:rFonts w:ascii="Arial" w:hAnsi="Arial" w:hint="default"/>
      </w:rPr>
    </w:lvl>
    <w:lvl w:ilvl="4" w:tplc="6D9EB88C" w:tentative="1">
      <w:start w:val="1"/>
      <w:numFmt w:val="bullet"/>
      <w:lvlText w:val="•"/>
      <w:lvlJc w:val="left"/>
      <w:pPr>
        <w:tabs>
          <w:tab w:val="num" w:pos="3600"/>
        </w:tabs>
        <w:ind w:left="3600" w:hanging="360"/>
      </w:pPr>
      <w:rPr>
        <w:rFonts w:ascii="Arial" w:hAnsi="Arial" w:hint="default"/>
      </w:rPr>
    </w:lvl>
    <w:lvl w:ilvl="5" w:tplc="86D04BA2" w:tentative="1">
      <w:start w:val="1"/>
      <w:numFmt w:val="bullet"/>
      <w:lvlText w:val="•"/>
      <w:lvlJc w:val="left"/>
      <w:pPr>
        <w:tabs>
          <w:tab w:val="num" w:pos="4320"/>
        </w:tabs>
        <w:ind w:left="4320" w:hanging="360"/>
      </w:pPr>
      <w:rPr>
        <w:rFonts w:ascii="Arial" w:hAnsi="Arial" w:hint="default"/>
      </w:rPr>
    </w:lvl>
    <w:lvl w:ilvl="6" w:tplc="FBA453FA" w:tentative="1">
      <w:start w:val="1"/>
      <w:numFmt w:val="bullet"/>
      <w:lvlText w:val="•"/>
      <w:lvlJc w:val="left"/>
      <w:pPr>
        <w:tabs>
          <w:tab w:val="num" w:pos="5040"/>
        </w:tabs>
        <w:ind w:left="5040" w:hanging="360"/>
      </w:pPr>
      <w:rPr>
        <w:rFonts w:ascii="Arial" w:hAnsi="Arial" w:hint="default"/>
      </w:rPr>
    </w:lvl>
    <w:lvl w:ilvl="7" w:tplc="0382CD08" w:tentative="1">
      <w:start w:val="1"/>
      <w:numFmt w:val="bullet"/>
      <w:lvlText w:val="•"/>
      <w:lvlJc w:val="left"/>
      <w:pPr>
        <w:tabs>
          <w:tab w:val="num" w:pos="5760"/>
        </w:tabs>
        <w:ind w:left="5760" w:hanging="360"/>
      </w:pPr>
      <w:rPr>
        <w:rFonts w:ascii="Arial" w:hAnsi="Arial" w:hint="default"/>
      </w:rPr>
    </w:lvl>
    <w:lvl w:ilvl="8" w:tplc="52BEAB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69"/>
    <w:rsid w:val="00172240"/>
    <w:rsid w:val="00256318"/>
    <w:rsid w:val="00324C69"/>
    <w:rsid w:val="00645887"/>
    <w:rsid w:val="00667F36"/>
    <w:rsid w:val="007B7BAC"/>
    <w:rsid w:val="007C42F8"/>
    <w:rsid w:val="008B1CF6"/>
    <w:rsid w:val="008E6564"/>
    <w:rsid w:val="009E001F"/>
    <w:rsid w:val="009F08F3"/>
    <w:rsid w:val="00BB6032"/>
    <w:rsid w:val="00C87E29"/>
    <w:rsid w:val="00D2066E"/>
    <w:rsid w:val="00ED5BD4"/>
    <w:rsid w:val="00F30B13"/>
    <w:rsid w:val="00FA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69"/>
    <w:rPr>
      <w:rFonts w:ascii="Arial" w:eastAsia="Times New Roman" w:hAnsi="Arial"/>
      <w:sz w:val="24"/>
      <w:lang w:eastAsia="en-US"/>
    </w:rPr>
  </w:style>
  <w:style w:type="paragraph" w:styleId="Heading1">
    <w:name w:val="heading 1"/>
    <w:basedOn w:val="Heading2"/>
    <w:next w:val="Normal"/>
    <w:link w:val="Heading1Char"/>
    <w:qFormat/>
    <w:rsid w:val="00324C69"/>
    <w:pPr>
      <w:outlineLvl w:val="0"/>
    </w:pPr>
    <w:rPr>
      <w:rFonts w:ascii="Arial Black" w:hAnsi="Arial Black"/>
      <w:b w:val="0"/>
      <w:sz w:val="32"/>
    </w:rPr>
  </w:style>
  <w:style w:type="paragraph" w:styleId="Heading2">
    <w:name w:val="heading 2"/>
    <w:basedOn w:val="Normal"/>
    <w:next w:val="Normal"/>
    <w:link w:val="Heading2Char"/>
    <w:uiPriority w:val="9"/>
    <w:qFormat/>
    <w:rsid w:val="00324C69"/>
    <w:pPr>
      <w:outlineLvl w:val="1"/>
    </w:pPr>
    <w:rPr>
      <w:b/>
      <w:bCs/>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C69"/>
    <w:rPr>
      <w:rFonts w:ascii="Arial Black" w:eastAsia="Times New Roman" w:hAnsi="Arial Black"/>
      <w:bCs/>
      <w:sz w:val="32"/>
      <w:szCs w:val="32"/>
      <w:lang w:val="x-none" w:eastAsia="en-US"/>
    </w:rPr>
  </w:style>
  <w:style w:type="character" w:customStyle="1" w:styleId="Heading2Char">
    <w:name w:val="Heading 2 Char"/>
    <w:basedOn w:val="DefaultParagraphFont"/>
    <w:link w:val="Heading2"/>
    <w:uiPriority w:val="9"/>
    <w:rsid w:val="00324C69"/>
    <w:rPr>
      <w:rFonts w:ascii="Arial" w:eastAsia="Times New Roman" w:hAnsi="Arial"/>
      <w:b/>
      <w:bCs/>
      <w:sz w:val="28"/>
      <w:szCs w:val="32"/>
      <w:lang w:val="x-none" w:eastAsia="en-US"/>
    </w:rPr>
  </w:style>
  <w:style w:type="paragraph" w:styleId="Footer">
    <w:name w:val="footer"/>
    <w:basedOn w:val="Normal"/>
    <w:link w:val="FooterChar"/>
    <w:uiPriority w:val="99"/>
    <w:rsid w:val="00324C69"/>
    <w:pPr>
      <w:tabs>
        <w:tab w:val="center" w:pos="4153"/>
        <w:tab w:val="right" w:pos="8306"/>
      </w:tabs>
    </w:pPr>
    <w:rPr>
      <w:szCs w:val="24"/>
      <w:lang w:val="en-US"/>
    </w:rPr>
  </w:style>
  <w:style w:type="character" w:customStyle="1" w:styleId="FooterChar">
    <w:name w:val="Footer Char"/>
    <w:basedOn w:val="DefaultParagraphFont"/>
    <w:link w:val="Footer"/>
    <w:uiPriority w:val="99"/>
    <w:rsid w:val="00324C69"/>
    <w:rPr>
      <w:rFonts w:ascii="Arial" w:eastAsia="Times New Roman" w:hAnsi="Arial"/>
      <w:sz w:val="24"/>
      <w:szCs w:val="24"/>
      <w:lang w:val="en-US" w:eastAsia="en-US"/>
    </w:rPr>
  </w:style>
  <w:style w:type="paragraph" w:styleId="BodyText">
    <w:name w:val="Body Text"/>
    <w:basedOn w:val="Normal"/>
    <w:link w:val="BodyTextChar"/>
    <w:rsid w:val="00324C69"/>
    <w:rPr>
      <w:rFonts w:cs="Arial"/>
      <w:i/>
      <w:iCs/>
    </w:rPr>
  </w:style>
  <w:style w:type="character" w:customStyle="1" w:styleId="BodyTextChar">
    <w:name w:val="Body Text Char"/>
    <w:basedOn w:val="DefaultParagraphFont"/>
    <w:link w:val="BodyText"/>
    <w:rsid w:val="00324C69"/>
    <w:rPr>
      <w:rFonts w:ascii="Arial" w:eastAsia="Times New Roman" w:hAnsi="Arial" w:cs="Arial"/>
      <w:i/>
      <w:iCs/>
      <w:sz w:val="24"/>
      <w:lang w:eastAsia="en-US"/>
    </w:rPr>
  </w:style>
  <w:style w:type="paragraph" w:customStyle="1" w:styleId="Infotext">
    <w:name w:val="Info text"/>
    <w:basedOn w:val="Normal"/>
    <w:rsid w:val="00324C69"/>
    <w:rPr>
      <w:sz w:val="28"/>
    </w:rPr>
  </w:style>
  <w:style w:type="paragraph" w:styleId="ListParagraph">
    <w:name w:val="List Paragraph"/>
    <w:basedOn w:val="Normal"/>
    <w:uiPriority w:val="34"/>
    <w:qFormat/>
    <w:rsid w:val="00324C69"/>
    <w:pPr>
      <w:ind w:left="720"/>
    </w:pPr>
  </w:style>
  <w:style w:type="paragraph" w:styleId="Header">
    <w:name w:val="header"/>
    <w:basedOn w:val="Normal"/>
    <w:link w:val="HeaderChar"/>
    <w:uiPriority w:val="99"/>
    <w:unhideWhenUsed/>
    <w:rsid w:val="009E001F"/>
    <w:pPr>
      <w:tabs>
        <w:tab w:val="center" w:pos="4513"/>
        <w:tab w:val="right" w:pos="9026"/>
      </w:tabs>
    </w:pPr>
  </w:style>
  <w:style w:type="character" w:customStyle="1" w:styleId="HeaderChar">
    <w:name w:val="Header Char"/>
    <w:basedOn w:val="DefaultParagraphFont"/>
    <w:link w:val="Header"/>
    <w:uiPriority w:val="99"/>
    <w:rsid w:val="009E001F"/>
    <w:rPr>
      <w:rFonts w:ascii="Arial" w:eastAsia="Times New Roman" w:hAnsi="Arial"/>
      <w:sz w:val="24"/>
      <w:lang w:eastAsia="en-US"/>
    </w:rPr>
  </w:style>
  <w:style w:type="character" w:styleId="Hyperlink">
    <w:name w:val="Hyperlink"/>
    <w:basedOn w:val="DefaultParagraphFont"/>
    <w:uiPriority w:val="99"/>
    <w:unhideWhenUsed/>
    <w:rsid w:val="008E6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69"/>
    <w:rPr>
      <w:rFonts w:ascii="Arial" w:eastAsia="Times New Roman" w:hAnsi="Arial"/>
      <w:sz w:val="24"/>
      <w:lang w:eastAsia="en-US"/>
    </w:rPr>
  </w:style>
  <w:style w:type="paragraph" w:styleId="Heading1">
    <w:name w:val="heading 1"/>
    <w:basedOn w:val="Heading2"/>
    <w:next w:val="Normal"/>
    <w:link w:val="Heading1Char"/>
    <w:qFormat/>
    <w:rsid w:val="00324C69"/>
    <w:pPr>
      <w:outlineLvl w:val="0"/>
    </w:pPr>
    <w:rPr>
      <w:rFonts w:ascii="Arial Black" w:hAnsi="Arial Black"/>
      <w:b w:val="0"/>
      <w:sz w:val="32"/>
    </w:rPr>
  </w:style>
  <w:style w:type="paragraph" w:styleId="Heading2">
    <w:name w:val="heading 2"/>
    <w:basedOn w:val="Normal"/>
    <w:next w:val="Normal"/>
    <w:link w:val="Heading2Char"/>
    <w:uiPriority w:val="9"/>
    <w:qFormat/>
    <w:rsid w:val="00324C69"/>
    <w:pPr>
      <w:outlineLvl w:val="1"/>
    </w:pPr>
    <w:rPr>
      <w:b/>
      <w:bCs/>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C69"/>
    <w:rPr>
      <w:rFonts w:ascii="Arial Black" w:eastAsia="Times New Roman" w:hAnsi="Arial Black"/>
      <w:bCs/>
      <w:sz w:val="32"/>
      <w:szCs w:val="32"/>
      <w:lang w:val="x-none" w:eastAsia="en-US"/>
    </w:rPr>
  </w:style>
  <w:style w:type="character" w:customStyle="1" w:styleId="Heading2Char">
    <w:name w:val="Heading 2 Char"/>
    <w:basedOn w:val="DefaultParagraphFont"/>
    <w:link w:val="Heading2"/>
    <w:uiPriority w:val="9"/>
    <w:rsid w:val="00324C69"/>
    <w:rPr>
      <w:rFonts w:ascii="Arial" w:eastAsia="Times New Roman" w:hAnsi="Arial"/>
      <w:b/>
      <w:bCs/>
      <w:sz w:val="28"/>
      <w:szCs w:val="32"/>
      <w:lang w:val="x-none" w:eastAsia="en-US"/>
    </w:rPr>
  </w:style>
  <w:style w:type="paragraph" w:styleId="Footer">
    <w:name w:val="footer"/>
    <w:basedOn w:val="Normal"/>
    <w:link w:val="FooterChar"/>
    <w:uiPriority w:val="99"/>
    <w:rsid w:val="00324C69"/>
    <w:pPr>
      <w:tabs>
        <w:tab w:val="center" w:pos="4153"/>
        <w:tab w:val="right" w:pos="8306"/>
      </w:tabs>
    </w:pPr>
    <w:rPr>
      <w:szCs w:val="24"/>
      <w:lang w:val="en-US"/>
    </w:rPr>
  </w:style>
  <w:style w:type="character" w:customStyle="1" w:styleId="FooterChar">
    <w:name w:val="Footer Char"/>
    <w:basedOn w:val="DefaultParagraphFont"/>
    <w:link w:val="Footer"/>
    <w:uiPriority w:val="99"/>
    <w:rsid w:val="00324C69"/>
    <w:rPr>
      <w:rFonts w:ascii="Arial" w:eastAsia="Times New Roman" w:hAnsi="Arial"/>
      <w:sz w:val="24"/>
      <w:szCs w:val="24"/>
      <w:lang w:val="en-US" w:eastAsia="en-US"/>
    </w:rPr>
  </w:style>
  <w:style w:type="paragraph" w:styleId="BodyText">
    <w:name w:val="Body Text"/>
    <w:basedOn w:val="Normal"/>
    <w:link w:val="BodyTextChar"/>
    <w:rsid w:val="00324C69"/>
    <w:rPr>
      <w:rFonts w:cs="Arial"/>
      <w:i/>
      <w:iCs/>
    </w:rPr>
  </w:style>
  <w:style w:type="character" w:customStyle="1" w:styleId="BodyTextChar">
    <w:name w:val="Body Text Char"/>
    <w:basedOn w:val="DefaultParagraphFont"/>
    <w:link w:val="BodyText"/>
    <w:rsid w:val="00324C69"/>
    <w:rPr>
      <w:rFonts w:ascii="Arial" w:eastAsia="Times New Roman" w:hAnsi="Arial" w:cs="Arial"/>
      <w:i/>
      <w:iCs/>
      <w:sz w:val="24"/>
      <w:lang w:eastAsia="en-US"/>
    </w:rPr>
  </w:style>
  <w:style w:type="paragraph" w:customStyle="1" w:styleId="Infotext">
    <w:name w:val="Info text"/>
    <w:basedOn w:val="Normal"/>
    <w:rsid w:val="00324C69"/>
    <w:rPr>
      <w:sz w:val="28"/>
    </w:rPr>
  </w:style>
  <w:style w:type="paragraph" w:styleId="ListParagraph">
    <w:name w:val="List Paragraph"/>
    <w:basedOn w:val="Normal"/>
    <w:uiPriority w:val="34"/>
    <w:qFormat/>
    <w:rsid w:val="00324C69"/>
    <w:pPr>
      <w:ind w:left="720"/>
    </w:pPr>
  </w:style>
  <w:style w:type="paragraph" w:styleId="Header">
    <w:name w:val="header"/>
    <w:basedOn w:val="Normal"/>
    <w:link w:val="HeaderChar"/>
    <w:uiPriority w:val="99"/>
    <w:unhideWhenUsed/>
    <w:rsid w:val="009E001F"/>
    <w:pPr>
      <w:tabs>
        <w:tab w:val="center" w:pos="4513"/>
        <w:tab w:val="right" w:pos="9026"/>
      </w:tabs>
    </w:pPr>
  </w:style>
  <w:style w:type="character" w:customStyle="1" w:styleId="HeaderChar">
    <w:name w:val="Header Char"/>
    <w:basedOn w:val="DefaultParagraphFont"/>
    <w:link w:val="Header"/>
    <w:uiPriority w:val="99"/>
    <w:rsid w:val="009E001F"/>
    <w:rPr>
      <w:rFonts w:ascii="Arial" w:eastAsia="Times New Roman" w:hAnsi="Arial"/>
      <w:sz w:val="24"/>
      <w:lang w:eastAsia="en-US"/>
    </w:rPr>
  </w:style>
  <w:style w:type="character" w:styleId="Hyperlink">
    <w:name w:val="Hyperlink"/>
    <w:basedOn w:val="DefaultParagraphFont"/>
    <w:uiPriority w:val="99"/>
    <w:unhideWhenUsed/>
    <w:rsid w:val="008E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hewit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sspurloc</dc:creator>
  <cp:lastModifiedBy>dghelani</cp:lastModifiedBy>
  <cp:revision>10</cp:revision>
  <cp:lastPrinted>2019-09-20T15:44:00Z</cp:lastPrinted>
  <dcterms:created xsi:type="dcterms:W3CDTF">2019-07-12T11:53:00Z</dcterms:created>
  <dcterms:modified xsi:type="dcterms:W3CDTF">2019-11-11T14:58:00Z</dcterms:modified>
</cp:coreProperties>
</file>